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FDDC2" w14:textId="77777777" w:rsidR="00852270" w:rsidRPr="00B604D2" w:rsidRDefault="00852270" w:rsidP="00164516">
      <w:pPr>
        <w:pStyle w:val="BulletpointsindentMFAT"/>
        <w:numPr>
          <w:ilvl w:val="0"/>
          <w:numId w:val="0"/>
        </w:numPr>
        <w:jc w:val="both"/>
        <w:rPr>
          <w:rFonts w:asciiTheme="minorHAnsi" w:hAnsiTheme="minorHAnsi" w:cstheme="minorHAnsi"/>
          <w:b/>
          <w:sz w:val="22"/>
          <w:szCs w:val="22"/>
          <w:lang w:val="en"/>
        </w:rPr>
      </w:pPr>
    </w:p>
    <w:p w14:paraId="547638C8" w14:textId="7B2FB971" w:rsidR="00852270" w:rsidRPr="00B604D2" w:rsidRDefault="00852270" w:rsidP="00164516">
      <w:pPr>
        <w:pStyle w:val="BulletpointsindentMFAT"/>
        <w:numPr>
          <w:ilvl w:val="0"/>
          <w:numId w:val="0"/>
        </w:numPr>
        <w:jc w:val="both"/>
        <w:rPr>
          <w:rFonts w:asciiTheme="minorHAnsi" w:hAnsiTheme="minorHAnsi" w:cstheme="minorHAnsi"/>
          <w:b/>
          <w:sz w:val="22"/>
          <w:szCs w:val="22"/>
          <w:lang w:val="en"/>
        </w:rPr>
      </w:pPr>
    </w:p>
    <w:p w14:paraId="2C3E035E" w14:textId="77777777" w:rsidR="00852270" w:rsidRPr="00B604D2" w:rsidRDefault="00852270" w:rsidP="00164516">
      <w:pPr>
        <w:pStyle w:val="BulletpointsindentMFAT"/>
        <w:numPr>
          <w:ilvl w:val="0"/>
          <w:numId w:val="0"/>
        </w:numPr>
        <w:jc w:val="both"/>
        <w:rPr>
          <w:rFonts w:asciiTheme="minorHAnsi" w:hAnsiTheme="minorHAnsi" w:cstheme="minorHAnsi"/>
          <w:b/>
          <w:sz w:val="22"/>
          <w:szCs w:val="22"/>
          <w:lang w:val="en"/>
        </w:rPr>
      </w:pPr>
    </w:p>
    <w:p w14:paraId="5FA45009" w14:textId="15976C38" w:rsidR="00852270" w:rsidRPr="00B604D2" w:rsidRDefault="00F54F44" w:rsidP="00164516">
      <w:pPr>
        <w:pStyle w:val="Pa4"/>
        <w:jc w:val="both"/>
        <w:rPr>
          <w:sz w:val="54"/>
          <w:szCs w:val="54"/>
        </w:rPr>
      </w:pPr>
      <w:r>
        <w:rPr>
          <w:rStyle w:val="A3"/>
          <w:color w:val="auto"/>
        </w:rPr>
        <w:t>Explainer</w:t>
      </w:r>
    </w:p>
    <w:p w14:paraId="3A3F2C6B" w14:textId="18E3C388" w:rsidR="00082F64" w:rsidRPr="009F2765" w:rsidRDefault="009F2765" w:rsidP="009F2765">
      <w:pPr>
        <w:pStyle w:val="BulletpointsindentMFAT"/>
        <w:numPr>
          <w:ilvl w:val="0"/>
          <w:numId w:val="0"/>
        </w:numPr>
        <w:rPr>
          <w:rFonts w:ascii="Overpass" w:hAnsi="Overpass" w:cs="Overpass"/>
          <w:sz w:val="36"/>
          <w:szCs w:val="36"/>
        </w:rPr>
      </w:pPr>
      <w:r>
        <w:rPr>
          <w:rStyle w:val="A4"/>
          <w:color w:val="auto"/>
        </w:rPr>
        <w:t xml:space="preserve">NEW ZEALAND </w:t>
      </w:r>
      <w:r w:rsidR="00082F64" w:rsidRPr="00B604D2">
        <w:rPr>
          <w:rStyle w:val="A4"/>
          <w:color w:val="auto"/>
        </w:rPr>
        <w:t>-</w:t>
      </w:r>
      <w:r>
        <w:rPr>
          <w:rStyle w:val="A4"/>
          <w:color w:val="auto"/>
        </w:rPr>
        <w:t xml:space="preserve"> </w:t>
      </w:r>
      <w:r w:rsidR="00082F64" w:rsidRPr="00B604D2">
        <w:rPr>
          <w:rStyle w:val="A4"/>
          <w:color w:val="auto"/>
        </w:rPr>
        <w:t>UNITED KINGDOM</w:t>
      </w:r>
      <w:r w:rsidR="008B0C7A" w:rsidRPr="00B604D2">
        <w:rPr>
          <w:rStyle w:val="A4"/>
          <w:color w:val="auto"/>
        </w:rPr>
        <w:t xml:space="preserve"> FTA</w:t>
      </w:r>
      <w:r w:rsidR="008B0C7A" w:rsidRPr="00B604D2">
        <w:rPr>
          <w:rStyle w:val="A4"/>
          <w:color w:val="auto"/>
        </w:rPr>
        <w:br/>
      </w:r>
      <w:r w:rsidR="004A3FB3" w:rsidRPr="00B604D2">
        <w:rPr>
          <w:rStyle w:val="A4"/>
          <w:color w:val="auto"/>
        </w:rPr>
        <w:t>AGREEMENT IN PRINCIPLE</w:t>
      </w:r>
      <w:r w:rsidR="00C6203C">
        <w:rPr>
          <w:rStyle w:val="A4"/>
          <w:color w:val="auto"/>
        </w:rPr>
        <w:t xml:space="preserve">  </w:t>
      </w:r>
    </w:p>
    <w:p w14:paraId="717D180A" w14:textId="0A5A92C7" w:rsidR="00603B56" w:rsidRPr="00B604D2" w:rsidRDefault="00603B56" w:rsidP="00164516">
      <w:pPr>
        <w:pStyle w:val="BulletpointsindentMFAT"/>
        <w:numPr>
          <w:ilvl w:val="0"/>
          <w:numId w:val="0"/>
        </w:numPr>
        <w:jc w:val="both"/>
        <w:rPr>
          <w:rFonts w:asciiTheme="minorHAnsi" w:hAnsiTheme="minorHAnsi" w:cstheme="minorHAnsi"/>
          <w:b/>
          <w:sz w:val="28"/>
          <w:szCs w:val="28"/>
          <w:lang w:val="en"/>
        </w:rPr>
      </w:pPr>
      <w:r w:rsidRPr="00B604D2">
        <w:rPr>
          <w:rFonts w:asciiTheme="minorHAnsi" w:hAnsiTheme="minorHAnsi" w:cstheme="minorHAnsi"/>
          <w:b/>
          <w:sz w:val="28"/>
          <w:szCs w:val="28"/>
          <w:lang w:val="en"/>
        </w:rPr>
        <w:t>Goods</w:t>
      </w:r>
    </w:p>
    <w:p w14:paraId="3932C945" w14:textId="38C0E4AD" w:rsidR="002C5F23" w:rsidRDefault="002C5F23" w:rsidP="002C5F23">
      <w:pPr>
        <w:pStyle w:val="BulletpointsindentMFAT"/>
        <w:numPr>
          <w:ilvl w:val="0"/>
          <w:numId w:val="0"/>
        </w:numPr>
        <w:jc w:val="both"/>
        <w:rPr>
          <w:rFonts w:cstheme="minorHAnsi"/>
          <w:lang w:val="en"/>
        </w:rPr>
      </w:pPr>
      <w:r w:rsidRPr="00B604D2">
        <w:rPr>
          <w:rFonts w:cstheme="minorHAnsi"/>
          <w:lang w:val="en"/>
        </w:rPr>
        <w:t>The UK was New Zealand’s seventh largest trading partner</w:t>
      </w:r>
      <w:r>
        <w:rPr>
          <w:rFonts w:cstheme="minorHAnsi"/>
          <w:lang w:val="en"/>
        </w:rPr>
        <w:t xml:space="preserve"> pre-</w:t>
      </w:r>
      <w:r w:rsidRPr="00B604D2">
        <w:rPr>
          <w:rFonts w:cstheme="minorHAnsi"/>
          <w:lang w:val="en"/>
        </w:rPr>
        <w:t xml:space="preserve">COVID, with two-way trade in goods and services worth NZ$6 billion </w:t>
      </w:r>
      <w:r>
        <w:rPr>
          <w:rFonts w:cstheme="minorHAnsi"/>
          <w:lang w:val="en"/>
        </w:rPr>
        <w:t xml:space="preserve">for the year </w:t>
      </w:r>
      <w:r w:rsidRPr="00B604D2">
        <w:rPr>
          <w:rFonts w:cstheme="minorHAnsi"/>
          <w:lang w:val="en"/>
        </w:rPr>
        <w:t>to March 2020</w:t>
      </w:r>
      <w:r>
        <w:rPr>
          <w:rFonts w:cstheme="minorHAnsi"/>
          <w:lang w:val="en"/>
        </w:rPr>
        <w:t>, and g</w:t>
      </w:r>
      <w:bookmarkStart w:id="0" w:name="_GoBack"/>
      <w:bookmarkEnd w:id="0"/>
      <w:r>
        <w:rPr>
          <w:rFonts w:cstheme="minorHAnsi"/>
          <w:lang w:val="en"/>
        </w:rPr>
        <w:t>oods trade making up NZ$3.2 billion of that</w:t>
      </w:r>
      <w:r w:rsidRPr="00B604D2">
        <w:rPr>
          <w:rFonts w:cstheme="minorHAnsi"/>
          <w:lang w:val="en"/>
        </w:rPr>
        <w:t xml:space="preserve">.  </w:t>
      </w:r>
    </w:p>
    <w:p w14:paraId="717D180C" w14:textId="11724A6A" w:rsidR="00603B56" w:rsidRDefault="00603B56" w:rsidP="00164516">
      <w:pPr>
        <w:pStyle w:val="BulletpointsindentMFAT"/>
        <w:numPr>
          <w:ilvl w:val="0"/>
          <w:numId w:val="0"/>
        </w:numPr>
        <w:jc w:val="both"/>
        <w:rPr>
          <w:rFonts w:cstheme="minorHAnsi"/>
          <w:lang w:val="en"/>
        </w:rPr>
      </w:pPr>
      <w:r w:rsidRPr="00B604D2">
        <w:rPr>
          <w:rFonts w:cstheme="minorHAnsi"/>
          <w:lang w:val="en"/>
        </w:rPr>
        <w:t xml:space="preserve">Under the </w:t>
      </w:r>
      <w:r w:rsidR="004A3FB3" w:rsidRPr="00B604D2">
        <w:rPr>
          <w:rFonts w:cstheme="minorHAnsi"/>
          <w:lang w:val="en"/>
        </w:rPr>
        <w:t>A</w:t>
      </w:r>
      <w:r w:rsidRPr="00B604D2">
        <w:rPr>
          <w:rFonts w:cstheme="minorHAnsi"/>
          <w:lang w:val="en"/>
        </w:rPr>
        <w:t>greement</w:t>
      </w:r>
      <w:r w:rsidR="00EC60B6" w:rsidRPr="00B604D2">
        <w:rPr>
          <w:rFonts w:cstheme="minorHAnsi"/>
          <w:lang w:val="en"/>
        </w:rPr>
        <w:t xml:space="preserve"> </w:t>
      </w:r>
      <w:r w:rsidRPr="00B604D2">
        <w:rPr>
          <w:rFonts w:cstheme="minorHAnsi"/>
          <w:lang w:val="en"/>
        </w:rPr>
        <w:t xml:space="preserve">in </w:t>
      </w:r>
      <w:r w:rsidR="004A3FB3" w:rsidRPr="00B604D2">
        <w:rPr>
          <w:rFonts w:cstheme="minorHAnsi"/>
          <w:lang w:val="en"/>
        </w:rPr>
        <w:t>P</w:t>
      </w:r>
      <w:r w:rsidRPr="00B604D2">
        <w:rPr>
          <w:rFonts w:cstheme="minorHAnsi"/>
          <w:lang w:val="en"/>
        </w:rPr>
        <w:t xml:space="preserve">rinciple, </w:t>
      </w:r>
      <w:r w:rsidR="00230D6C">
        <w:rPr>
          <w:rFonts w:cstheme="minorHAnsi"/>
          <w:lang w:val="en"/>
        </w:rPr>
        <w:t>all tariffs</w:t>
      </w:r>
      <w:r w:rsidRPr="00B604D2">
        <w:rPr>
          <w:rFonts w:cstheme="minorHAnsi"/>
          <w:lang w:val="en"/>
        </w:rPr>
        <w:t xml:space="preserve"> will be eliminated on </w:t>
      </w:r>
      <w:r w:rsidR="008B0C7A" w:rsidRPr="00B604D2">
        <w:rPr>
          <w:rFonts w:cstheme="minorHAnsi"/>
          <w:lang w:val="en"/>
        </w:rPr>
        <w:t>goods traded</w:t>
      </w:r>
      <w:r w:rsidRPr="00B604D2">
        <w:rPr>
          <w:rFonts w:cstheme="minorHAnsi"/>
          <w:lang w:val="en"/>
        </w:rPr>
        <w:t xml:space="preserve"> between </w:t>
      </w:r>
      <w:r w:rsidR="00B604D2" w:rsidRPr="00B604D2">
        <w:rPr>
          <w:rFonts w:cstheme="minorHAnsi"/>
          <w:lang w:val="en"/>
        </w:rPr>
        <w:t>New Zealand</w:t>
      </w:r>
      <w:r w:rsidRPr="00B604D2">
        <w:rPr>
          <w:rFonts w:cstheme="minorHAnsi"/>
          <w:lang w:val="en"/>
        </w:rPr>
        <w:t xml:space="preserve"> and the U</w:t>
      </w:r>
      <w:r w:rsidR="00A72D23" w:rsidRPr="00B604D2">
        <w:rPr>
          <w:rFonts w:cstheme="minorHAnsi"/>
          <w:lang w:val="en"/>
        </w:rPr>
        <w:t>K</w:t>
      </w:r>
      <w:r w:rsidR="00C71AB4">
        <w:rPr>
          <w:rFonts w:cstheme="minorHAnsi"/>
          <w:lang w:val="en"/>
        </w:rPr>
        <w:t>.</w:t>
      </w:r>
    </w:p>
    <w:p w14:paraId="562049C3" w14:textId="1E7F4C5D" w:rsidR="000B37E2" w:rsidRDefault="000B37E2" w:rsidP="00164516">
      <w:pPr>
        <w:spacing w:line="276" w:lineRule="auto"/>
        <w:jc w:val="both"/>
        <w:rPr>
          <w:rFonts w:cstheme="minorHAnsi"/>
          <w:strike/>
          <w:lang w:val="en"/>
        </w:rPr>
      </w:pPr>
    </w:p>
    <w:p w14:paraId="315CF519" w14:textId="35DDEFB5" w:rsidR="000B37E2" w:rsidRPr="001E6538" w:rsidRDefault="000B37E2" w:rsidP="00164516">
      <w:pPr>
        <w:spacing w:line="276" w:lineRule="auto"/>
        <w:jc w:val="both"/>
        <w:rPr>
          <w:rFonts w:asciiTheme="minorHAnsi" w:hAnsiTheme="minorHAnsi" w:cs="Arial"/>
          <w:sz w:val="24"/>
        </w:rPr>
      </w:pPr>
      <w:r w:rsidRPr="001E1595">
        <w:rPr>
          <w:rFonts w:asciiTheme="minorHAnsi" w:hAnsiTheme="minorHAnsi" w:cs="Arial"/>
          <w:sz w:val="24"/>
        </w:rPr>
        <w:t xml:space="preserve">The FTA </w:t>
      </w:r>
      <w:r>
        <w:rPr>
          <w:rFonts w:asciiTheme="minorHAnsi" w:hAnsiTheme="minorHAnsi" w:cs="Arial"/>
          <w:sz w:val="24"/>
        </w:rPr>
        <w:t xml:space="preserve">will create </w:t>
      </w:r>
      <w:r w:rsidRPr="001E1595">
        <w:rPr>
          <w:rFonts w:asciiTheme="minorHAnsi" w:hAnsiTheme="minorHAnsi" w:cs="Arial"/>
          <w:sz w:val="24"/>
        </w:rPr>
        <w:t>opportunities for</w:t>
      </w:r>
      <w:r>
        <w:rPr>
          <w:rFonts w:asciiTheme="minorHAnsi" w:hAnsiTheme="minorHAnsi" w:cs="Arial"/>
          <w:sz w:val="24"/>
        </w:rPr>
        <w:t xml:space="preserve"> kiwi</w:t>
      </w:r>
      <w:r w:rsidRPr="001E1595">
        <w:rPr>
          <w:rFonts w:asciiTheme="minorHAnsi" w:hAnsiTheme="minorHAnsi" w:cs="Arial"/>
          <w:sz w:val="24"/>
        </w:rPr>
        <w:t xml:space="preserve"> businesses large and small to grow, invest and diversify, supporting New Zealand’s economic recovery from the pandemic</w:t>
      </w:r>
      <w:r>
        <w:rPr>
          <w:rFonts w:asciiTheme="minorHAnsi" w:hAnsiTheme="minorHAnsi" w:cs="Arial"/>
          <w:sz w:val="24"/>
        </w:rPr>
        <w:t xml:space="preserve">. </w:t>
      </w:r>
      <w:r w:rsidR="003C7FA8">
        <w:rPr>
          <w:rFonts w:asciiTheme="minorHAnsi" w:hAnsiTheme="minorHAnsi" w:cs="Arial"/>
          <w:sz w:val="24"/>
        </w:rPr>
        <w:t>This agreement will cut costs and red tape for New Zealand exporters, allowing them</w:t>
      </w:r>
      <w:r w:rsidRPr="001E6538">
        <w:rPr>
          <w:rFonts w:asciiTheme="minorHAnsi" w:hAnsiTheme="minorHAnsi" w:cs="Arial"/>
          <w:sz w:val="24"/>
        </w:rPr>
        <w:t xml:space="preserve"> to compete on a level playing field in the </w:t>
      </w:r>
      <w:r w:rsidRPr="00020760">
        <w:rPr>
          <w:rFonts w:asciiTheme="minorHAnsi" w:hAnsiTheme="minorHAnsi" w:cs="Arial"/>
          <w:sz w:val="24"/>
        </w:rPr>
        <w:t>UK</w:t>
      </w:r>
      <w:r w:rsidR="003C7FA8" w:rsidRPr="00020760">
        <w:rPr>
          <w:rFonts w:asciiTheme="minorHAnsi" w:hAnsiTheme="minorHAnsi" w:cs="Arial"/>
          <w:sz w:val="24"/>
        </w:rPr>
        <w:t>.</w:t>
      </w:r>
      <w:r w:rsidRPr="009F2765">
        <w:rPr>
          <w:rFonts w:asciiTheme="minorHAnsi" w:hAnsiTheme="minorHAnsi" w:cs="Arial"/>
          <w:sz w:val="24"/>
        </w:rPr>
        <w:t xml:space="preserve"> </w:t>
      </w:r>
    </w:p>
    <w:p w14:paraId="73E2A61F" w14:textId="77777777" w:rsidR="00217493" w:rsidRDefault="00217493" w:rsidP="004F46CC">
      <w:pPr>
        <w:spacing w:line="276" w:lineRule="auto"/>
        <w:jc w:val="both"/>
        <w:rPr>
          <w:rFonts w:asciiTheme="minorHAnsi" w:hAnsiTheme="minorHAnsi" w:cs="Arial"/>
          <w:sz w:val="24"/>
        </w:rPr>
      </w:pPr>
    </w:p>
    <w:p w14:paraId="7980CB11" w14:textId="7D1643FF" w:rsidR="004F46CC" w:rsidRDefault="009F2765" w:rsidP="004F46CC">
      <w:pPr>
        <w:spacing w:line="276" w:lineRule="auto"/>
        <w:jc w:val="both"/>
        <w:rPr>
          <w:rFonts w:asciiTheme="minorHAnsi" w:hAnsiTheme="minorHAnsi" w:cs="Arial"/>
          <w:sz w:val="24"/>
        </w:rPr>
      </w:pPr>
      <w:r w:rsidRPr="009F2765">
        <w:rPr>
          <w:rFonts w:asciiTheme="minorHAnsi" w:hAnsiTheme="minorHAnsi" w:cs="Arial"/>
          <w:sz w:val="24"/>
        </w:rPr>
        <w:t xml:space="preserve">The market access outcomes are among the very best New Zealand has secured </w:t>
      </w:r>
      <w:r>
        <w:rPr>
          <w:rFonts w:asciiTheme="minorHAnsi" w:hAnsiTheme="minorHAnsi" w:cs="Arial"/>
          <w:sz w:val="24"/>
        </w:rPr>
        <w:t xml:space="preserve">in any trade deal. </w:t>
      </w:r>
      <w:r w:rsidRPr="009F2765">
        <w:rPr>
          <w:rFonts w:asciiTheme="minorHAnsi" w:hAnsiTheme="minorHAnsi" w:cs="Arial"/>
          <w:sz w:val="24"/>
        </w:rPr>
        <w:t>The UK will eliminate tariffs</w:t>
      </w:r>
      <w:r w:rsidR="00230D6C">
        <w:rPr>
          <w:rFonts w:asciiTheme="minorHAnsi" w:hAnsiTheme="minorHAnsi" w:cs="Arial"/>
          <w:sz w:val="24"/>
        </w:rPr>
        <w:t xml:space="preserve"> on 97% of product lines </w:t>
      </w:r>
      <w:r w:rsidRPr="009F2765">
        <w:rPr>
          <w:rFonts w:asciiTheme="minorHAnsi" w:hAnsiTheme="minorHAnsi" w:cs="Arial"/>
          <w:sz w:val="24"/>
        </w:rPr>
        <w:t>the day the FTA comes into force.</w:t>
      </w:r>
      <w:r w:rsidR="00230D6C">
        <w:rPr>
          <w:rFonts w:asciiTheme="minorHAnsi" w:hAnsiTheme="minorHAnsi" w:cs="Arial"/>
          <w:sz w:val="24"/>
        </w:rPr>
        <w:t xml:space="preserve"> This outcome, alongside the </w:t>
      </w:r>
      <w:r w:rsidRPr="009F2765">
        <w:rPr>
          <w:rFonts w:asciiTheme="minorHAnsi" w:hAnsiTheme="minorHAnsi" w:cs="Arial"/>
          <w:sz w:val="24"/>
        </w:rPr>
        <w:t>sizeable duty-free quotas</w:t>
      </w:r>
      <w:r w:rsidR="00230D6C">
        <w:rPr>
          <w:rFonts w:asciiTheme="minorHAnsi" w:hAnsiTheme="minorHAnsi" w:cs="Arial"/>
          <w:sz w:val="24"/>
        </w:rPr>
        <w:t xml:space="preserve"> secured, will mean that 98% of New Zealand’s current exports will enter the UK duty-free on entry into force of the agreement. These quotas will also grow over time before all tariff</w:t>
      </w:r>
      <w:r w:rsidR="00243307">
        <w:rPr>
          <w:rFonts w:asciiTheme="minorHAnsi" w:hAnsiTheme="minorHAnsi" w:cs="Arial"/>
          <w:sz w:val="24"/>
        </w:rPr>
        <w:t>s</w:t>
      </w:r>
      <w:r w:rsidR="00230D6C">
        <w:rPr>
          <w:rFonts w:asciiTheme="minorHAnsi" w:hAnsiTheme="minorHAnsi" w:cs="Arial"/>
          <w:sz w:val="24"/>
        </w:rPr>
        <w:t xml:space="preserve"> are </w:t>
      </w:r>
      <w:r w:rsidR="00243307">
        <w:rPr>
          <w:rFonts w:asciiTheme="minorHAnsi" w:hAnsiTheme="minorHAnsi" w:cs="Arial"/>
          <w:sz w:val="24"/>
        </w:rPr>
        <w:t xml:space="preserve">eventually </w:t>
      </w:r>
      <w:r w:rsidR="00230D6C">
        <w:rPr>
          <w:rFonts w:asciiTheme="minorHAnsi" w:hAnsiTheme="minorHAnsi" w:cs="Arial"/>
          <w:sz w:val="24"/>
        </w:rPr>
        <w:t xml:space="preserve">removed. </w:t>
      </w:r>
      <w:r w:rsidRPr="009F2765">
        <w:rPr>
          <w:rFonts w:asciiTheme="minorHAnsi" w:hAnsiTheme="minorHAnsi" w:cs="Arial"/>
          <w:sz w:val="24"/>
        </w:rPr>
        <w:t xml:space="preserve"> </w:t>
      </w:r>
      <w:r w:rsidR="004F46CC">
        <w:rPr>
          <w:rFonts w:asciiTheme="minorHAnsi" w:hAnsiTheme="minorHAnsi" w:cs="Arial"/>
          <w:sz w:val="24"/>
        </w:rPr>
        <w:t xml:space="preserve">The tariff elimination process will start when the FTA enters into force.  </w:t>
      </w:r>
    </w:p>
    <w:p w14:paraId="46E214F5" w14:textId="47CFEFBD" w:rsidR="00C71AB4" w:rsidRDefault="00C71AB4" w:rsidP="00164516">
      <w:pPr>
        <w:pStyle w:val="BulletpointsindentMFAT"/>
        <w:numPr>
          <w:ilvl w:val="0"/>
          <w:numId w:val="0"/>
        </w:numPr>
        <w:jc w:val="both"/>
        <w:rPr>
          <w:rFonts w:cstheme="minorHAnsi"/>
          <w:lang w:val="en"/>
        </w:rPr>
      </w:pPr>
      <w:r>
        <w:rPr>
          <w:rFonts w:cstheme="minorHAnsi"/>
          <w:lang w:val="en"/>
        </w:rPr>
        <w:t>Under the FTA:</w:t>
      </w:r>
    </w:p>
    <w:p w14:paraId="717D180E" w14:textId="41D397EB" w:rsidR="00A72D23" w:rsidRPr="00644D6F" w:rsidRDefault="007D56DD" w:rsidP="00BF2700">
      <w:pPr>
        <w:pStyle w:val="BulletpointsindentMFAT"/>
        <w:numPr>
          <w:ilvl w:val="0"/>
          <w:numId w:val="8"/>
        </w:numPr>
        <w:jc w:val="both"/>
        <w:rPr>
          <w:rFonts w:cstheme="minorHAnsi"/>
          <w:lang w:val="en"/>
        </w:rPr>
      </w:pPr>
      <w:r>
        <w:rPr>
          <w:rFonts w:cstheme="minorHAnsi"/>
          <w:lang w:val="en"/>
        </w:rPr>
        <w:t>As noted above, the UK will eliminate customs duties on 97% of tariff lines on</w:t>
      </w:r>
      <w:r w:rsidR="0097745D" w:rsidRPr="00B604D2">
        <w:rPr>
          <w:rFonts w:cstheme="minorHAnsi"/>
          <w:lang w:val="en"/>
        </w:rPr>
        <w:t xml:space="preserve"> entry into force of </w:t>
      </w:r>
      <w:r w:rsidR="00A72D23" w:rsidRPr="00B604D2">
        <w:rPr>
          <w:rFonts w:cstheme="minorHAnsi"/>
          <w:lang w:val="en"/>
        </w:rPr>
        <w:t xml:space="preserve">the </w:t>
      </w:r>
      <w:r w:rsidR="008B0C7A" w:rsidRPr="00B604D2">
        <w:rPr>
          <w:rFonts w:cstheme="minorHAnsi"/>
          <w:lang w:val="en"/>
        </w:rPr>
        <w:t>FTA</w:t>
      </w:r>
      <w:r w:rsidR="00B50B91">
        <w:rPr>
          <w:rFonts w:cstheme="minorHAnsi"/>
          <w:lang w:val="en"/>
        </w:rPr>
        <w:t xml:space="preserve">. </w:t>
      </w:r>
      <w:r w:rsidR="00A72D23" w:rsidRPr="00B604D2">
        <w:rPr>
          <w:rFonts w:cstheme="minorHAnsi"/>
          <w:lang w:val="en"/>
        </w:rPr>
        <w:t xml:space="preserve">This includes products such as wine, honey, onions, </w:t>
      </w:r>
      <w:r w:rsidR="0097745D" w:rsidRPr="00B604D2">
        <w:rPr>
          <w:rFonts w:cstheme="minorHAnsi"/>
          <w:lang w:val="en"/>
        </w:rPr>
        <w:t xml:space="preserve">kiwifruit, </w:t>
      </w:r>
      <w:r w:rsidR="00F50297">
        <w:rPr>
          <w:rFonts w:cstheme="minorHAnsi"/>
          <w:lang w:val="en"/>
        </w:rPr>
        <w:t xml:space="preserve">and </w:t>
      </w:r>
      <w:r w:rsidR="00EE5203">
        <w:rPr>
          <w:rFonts w:cstheme="minorHAnsi"/>
          <w:lang w:val="en"/>
        </w:rPr>
        <w:t>many</w:t>
      </w:r>
      <w:r w:rsidR="00EE5203" w:rsidRPr="00B604D2">
        <w:rPr>
          <w:rFonts w:cstheme="minorHAnsi"/>
          <w:lang w:val="en"/>
        </w:rPr>
        <w:t xml:space="preserve"> </w:t>
      </w:r>
      <w:r w:rsidR="00A72D23" w:rsidRPr="00B604D2">
        <w:rPr>
          <w:rFonts w:cstheme="minorHAnsi"/>
          <w:lang w:val="en"/>
        </w:rPr>
        <w:t>dairy products</w:t>
      </w:r>
      <w:r w:rsidR="00F50297">
        <w:rPr>
          <w:rFonts w:cstheme="minorHAnsi"/>
          <w:lang w:val="en"/>
        </w:rPr>
        <w:t>,</w:t>
      </w:r>
      <w:r w:rsidR="00A72D23" w:rsidRPr="00B604D2">
        <w:rPr>
          <w:rFonts w:cstheme="minorHAnsi"/>
          <w:lang w:val="en"/>
        </w:rPr>
        <w:t xml:space="preserve"> and accounts for </w:t>
      </w:r>
      <w:r w:rsidR="008A6171">
        <w:rPr>
          <w:rFonts w:cstheme="minorHAnsi"/>
          <w:lang w:val="en"/>
        </w:rPr>
        <w:t>nearly two-thirds</w:t>
      </w:r>
      <w:r w:rsidR="008A6171" w:rsidRPr="00B604D2">
        <w:rPr>
          <w:rFonts w:cstheme="minorHAnsi"/>
          <w:lang w:val="en"/>
        </w:rPr>
        <w:t xml:space="preserve"> </w:t>
      </w:r>
      <w:r w:rsidR="00A72D23" w:rsidRPr="00B604D2">
        <w:rPr>
          <w:rFonts w:cstheme="minorHAnsi"/>
          <w:lang w:val="en"/>
        </w:rPr>
        <w:t xml:space="preserve">of current </w:t>
      </w:r>
      <w:r w:rsidR="00B604D2" w:rsidRPr="00B604D2">
        <w:rPr>
          <w:rFonts w:cstheme="minorHAnsi"/>
          <w:lang w:val="en"/>
        </w:rPr>
        <w:t>New Zealand</w:t>
      </w:r>
      <w:r w:rsidR="00A72D23" w:rsidRPr="00B604D2">
        <w:rPr>
          <w:rFonts w:cstheme="minorHAnsi"/>
          <w:lang w:val="en"/>
        </w:rPr>
        <w:t xml:space="preserve"> exports to the UK</w:t>
      </w:r>
      <w:r w:rsidR="007A4319">
        <w:rPr>
          <w:rFonts w:cstheme="minorHAnsi"/>
          <w:lang w:val="en"/>
        </w:rPr>
        <w:t>.</w:t>
      </w:r>
    </w:p>
    <w:p w14:paraId="5E44D69F" w14:textId="6D712386" w:rsidR="00673788" w:rsidRDefault="00230D6C" w:rsidP="00BF2700">
      <w:pPr>
        <w:pStyle w:val="BulletpointsindentMFAT"/>
        <w:numPr>
          <w:ilvl w:val="0"/>
          <w:numId w:val="8"/>
        </w:numPr>
        <w:tabs>
          <w:tab w:val="left" w:pos="720"/>
        </w:tabs>
        <w:adjustRightInd/>
        <w:jc w:val="both"/>
        <w:textAlignment w:val="auto"/>
        <w:rPr>
          <w:lang w:val="en"/>
        </w:rPr>
      </w:pPr>
      <w:r>
        <w:rPr>
          <w:lang w:val="en"/>
        </w:rPr>
        <w:t>A</w:t>
      </w:r>
      <w:r w:rsidR="00673788">
        <w:rPr>
          <w:lang w:val="en"/>
        </w:rPr>
        <w:t xml:space="preserve"> small number of New Zealand products will be </w:t>
      </w:r>
      <w:proofErr w:type="spellStart"/>
      <w:r w:rsidR="00673788">
        <w:rPr>
          <w:lang w:val="en"/>
        </w:rPr>
        <w:t>liberalised</w:t>
      </w:r>
      <w:proofErr w:type="spellEnd"/>
      <w:r w:rsidR="00673788">
        <w:rPr>
          <w:lang w:val="en"/>
        </w:rPr>
        <w:t xml:space="preserve"> over a longer time frame of up to 15 years</w:t>
      </w:r>
      <w:r w:rsidR="00673788" w:rsidRPr="005830CF">
        <w:rPr>
          <w:lang w:val="en"/>
        </w:rPr>
        <w:t xml:space="preserve"> but with </w:t>
      </w:r>
      <w:r w:rsidR="007D56DD">
        <w:rPr>
          <w:lang w:val="en"/>
        </w:rPr>
        <w:t xml:space="preserve">immediate tariff-free </w:t>
      </w:r>
      <w:r w:rsidR="00673788" w:rsidRPr="005830CF">
        <w:rPr>
          <w:lang w:val="en"/>
        </w:rPr>
        <w:t xml:space="preserve">access offered </w:t>
      </w:r>
      <w:r w:rsidR="007D56DD">
        <w:rPr>
          <w:lang w:val="en"/>
        </w:rPr>
        <w:t xml:space="preserve">under quota arrangements </w:t>
      </w:r>
      <w:r w:rsidR="00673788" w:rsidRPr="005830CF">
        <w:rPr>
          <w:lang w:val="en"/>
        </w:rPr>
        <w:t>in all cases</w:t>
      </w:r>
      <w:r w:rsidR="00673788">
        <w:rPr>
          <w:lang w:val="en"/>
        </w:rPr>
        <w:t xml:space="preserve">.  This includes beef and sheep meat (15 years), cheese and butter (5 years), </w:t>
      </w:r>
      <w:r w:rsidR="007D56DD">
        <w:rPr>
          <w:lang w:val="en"/>
        </w:rPr>
        <w:t xml:space="preserve">and </w:t>
      </w:r>
      <w:r w:rsidR="00673788">
        <w:rPr>
          <w:lang w:val="en"/>
        </w:rPr>
        <w:t xml:space="preserve">apples (3 years). </w:t>
      </w:r>
    </w:p>
    <w:p w14:paraId="0D406777" w14:textId="3402ED2D" w:rsidR="00230D6C" w:rsidRDefault="00230D6C" w:rsidP="00BF2700">
      <w:pPr>
        <w:pStyle w:val="BulletpointsindentMFAT"/>
        <w:numPr>
          <w:ilvl w:val="0"/>
          <w:numId w:val="8"/>
        </w:numPr>
        <w:jc w:val="both"/>
        <w:rPr>
          <w:rFonts w:cstheme="minorHAnsi"/>
          <w:lang w:val="en"/>
        </w:rPr>
      </w:pPr>
      <w:r>
        <w:rPr>
          <w:rFonts w:cstheme="minorHAnsi"/>
          <w:lang w:val="en"/>
        </w:rPr>
        <w:t xml:space="preserve">Fresh </w:t>
      </w:r>
      <w:r w:rsidRPr="008A6171">
        <w:rPr>
          <w:rFonts w:cstheme="minorHAnsi"/>
          <w:lang w:val="en"/>
        </w:rPr>
        <w:t xml:space="preserve">apples exported to the UK during the seasonal period January to July will be duty free from entry into force of the Agreement, while those exported from August to December will have duties eliminated over three years, with a transitional duty free </w:t>
      </w:r>
      <w:r>
        <w:rPr>
          <w:rFonts w:cstheme="minorHAnsi"/>
          <w:lang w:val="en"/>
        </w:rPr>
        <w:t xml:space="preserve">seasonal </w:t>
      </w:r>
      <w:r w:rsidRPr="008A6171">
        <w:rPr>
          <w:rFonts w:cstheme="minorHAnsi"/>
          <w:lang w:val="en"/>
        </w:rPr>
        <w:t xml:space="preserve">quota of 20,000 </w:t>
      </w:r>
      <w:proofErr w:type="spellStart"/>
      <w:r w:rsidRPr="008A6171">
        <w:rPr>
          <w:rFonts w:cstheme="minorHAnsi"/>
          <w:lang w:val="en"/>
        </w:rPr>
        <w:t>tonnes</w:t>
      </w:r>
      <w:proofErr w:type="spellEnd"/>
      <w:r>
        <w:rPr>
          <w:rFonts w:cstheme="minorHAnsi"/>
          <w:lang w:val="en"/>
        </w:rPr>
        <w:t xml:space="preserve"> a year.</w:t>
      </w:r>
      <w:r w:rsidR="007D56DD">
        <w:rPr>
          <w:rFonts w:cstheme="minorHAnsi"/>
          <w:lang w:val="en"/>
        </w:rPr>
        <w:t xml:space="preserve"> This quota is set at almost twice the volume of New Zealand’s seasonal exports to the UK in recent years.</w:t>
      </w:r>
    </w:p>
    <w:p w14:paraId="717D1810" w14:textId="286CC571" w:rsidR="00A72D23" w:rsidRPr="00B604D2" w:rsidRDefault="00230D6C" w:rsidP="00BF2700">
      <w:pPr>
        <w:pStyle w:val="BulletpointsindentMFAT"/>
        <w:numPr>
          <w:ilvl w:val="0"/>
          <w:numId w:val="8"/>
        </w:numPr>
        <w:jc w:val="both"/>
        <w:rPr>
          <w:rFonts w:cstheme="minorHAnsi"/>
          <w:lang w:val="en"/>
        </w:rPr>
      </w:pPr>
      <w:r>
        <w:rPr>
          <w:rFonts w:cstheme="minorHAnsi"/>
          <w:lang w:val="en"/>
        </w:rPr>
        <w:t>B</w:t>
      </w:r>
      <w:r w:rsidR="00A72D23" w:rsidRPr="00B604D2">
        <w:rPr>
          <w:rFonts w:cstheme="minorHAnsi"/>
          <w:lang w:val="en"/>
        </w:rPr>
        <w:t xml:space="preserve">utter and cheese exported to the UK will have </w:t>
      </w:r>
      <w:r w:rsidR="0097745D" w:rsidRPr="00B604D2">
        <w:rPr>
          <w:rFonts w:cstheme="minorHAnsi"/>
          <w:lang w:val="en"/>
        </w:rPr>
        <w:t xml:space="preserve">customs duties </w:t>
      </w:r>
      <w:r w:rsidR="00A72D23" w:rsidRPr="00B604D2">
        <w:rPr>
          <w:rFonts w:cstheme="minorHAnsi"/>
          <w:lang w:val="en"/>
        </w:rPr>
        <w:t xml:space="preserve">and quotas </w:t>
      </w:r>
      <w:r w:rsidR="008A6171">
        <w:rPr>
          <w:rFonts w:cstheme="minorHAnsi"/>
          <w:lang w:val="en"/>
        </w:rPr>
        <w:t xml:space="preserve">fully </w:t>
      </w:r>
      <w:r w:rsidR="00A72D23" w:rsidRPr="00B604D2">
        <w:rPr>
          <w:rFonts w:cstheme="minorHAnsi"/>
          <w:lang w:val="en"/>
        </w:rPr>
        <w:t xml:space="preserve">eliminated 5 years after entry into force of the Agreement.  In the interim, transitional duty free quotas will be established, starting </w:t>
      </w:r>
      <w:r w:rsidR="00A72D23" w:rsidRPr="00AA59CC">
        <w:rPr>
          <w:rFonts w:cstheme="minorHAnsi"/>
          <w:lang w:val="en"/>
        </w:rPr>
        <w:t xml:space="preserve">at </w:t>
      </w:r>
      <w:r w:rsidR="008F25FA" w:rsidRPr="00AA59CC">
        <w:rPr>
          <w:rFonts w:cstheme="minorHAnsi"/>
          <w:lang w:val="en"/>
        </w:rPr>
        <w:t>7,000 metric</w:t>
      </w:r>
      <w:r w:rsidR="00A72D23" w:rsidRPr="00AA59CC">
        <w:rPr>
          <w:rFonts w:cstheme="minorHAnsi"/>
          <w:lang w:val="en"/>
        </w:rPr>
        <w:t xml:space="preserve"> </w:t>
      </w:r>
      <w:proofErr w:type="spellStart"/>
      <w:r w:rsidR="00A72D23" w:rsidRPr="00AA59CC">
        <w:rPr>
          <w:rFonts w:cstheme="minorHAnsi"/>
          <w:lang w:val="en"/>
        </w:rPr>
        <w:t>tonnes</w:t>
      </w:r>
      <w:proofErr w:type="spellEnd"/>
      <w:r w:rsidR="00A72D23" w:rsidRPr="00AA59CC">
        <w:rPr>
          <w:rFonts w:cstheme="minorHAnsi"/>
          <w:lang w:val="en"/>
        </w:rPr>
        <w:t xml:space="preserve"> (butter) and </w:t>
      </w:r>
      <w:r w:rsidR="008F25FA" w:rsidRPr="00AA59CC">
        <w:rPr>
          <w:rFonts w:cstheme="minorHAnsi"/>
          <w:lang w:val="en"/>
        </w:rPr>
        <w:t>24,000 metric</w:t>
      </w:r>
      <w:r w:rsidR="00A72D23" w:rsidRPr="00AA59CC">
        <w:rPr>
          <w:rFonts w:cstheme="minorHAnsi"/>
          <w:lang w:val="en"/>
        </w:rPr>
        <w:t xml:space="preserve"> </w:t>
      </w:r>
      <w:proofErr w:type="spellStart"/>
      <w:r w:rsidR="00A72D23" w:rsidRPr="00AA59CC">
        <w:rPr>
          <w:rFonts w:cstheme="minorHAnsi"/>
          <w:lang w:val="en"/>
        </w:rPr>
        <w:t>tonnes</w:t>
      </w:r>
      <w:proofErr w:type="spellEnd"/>
      <w:r w:rsidR="00A72D23" w:rsidRPr="00AA59CC">
        <w:rPr>
          <w:rFonts w:cstheme="minorHAnsi"/>
          <w:lang w:val="en"/>
        </w:rPr>
        <w:t xml:space="preserve"> (cheese) and </w:t>
      </w:r>
      <w:r w:rsidR="00A72D23" w:rsidRPr="00AA59CC">
        <w:rPr>
          <w:rFonts w:cstheme="minorHAnsi"/>
          <w:lang w:val="en"/>
        </w:rPr>
        <w:lastRenderedPageBreak/>
        <w:t xml:space="preserve">rising to </w:t>
      </w:r>
      <w:r w:rsidR="008F25FA" w:rsidRPr="00AA59CC">
        <w:rPr>
          <w:rFonts w:cstheme="minorHAnsi"/>
          <w:lang w:val="en"/>
        </w:rPr>
        <w:t>15,000 metric</w:t>
      </w:r>
      <w:r w:rsidR="00A72D23" w:rsidRPr="00AA59CC">
        <w:rPr>
          <w:rFonts w:cstheme="minorHAnsi"/>
          <w:lang w:val="en"/>
        </w:rPr>
        <w:t xml:space="preserve"> </w:t>
      </w:r>
      <w:proofErr w:type="spellStart"/>
      <w:r w:rsidR="00A72D23" w:rsidRPr="00AA59CC">
        <w:rPr>
          <w:rFonts w:cstheme="minorHAnsi"/>
          <w:lang w:val="en"/>
        </w:rPr>
        <w:t>tonnes</w:t>
      </w:r>
      <w:proofErr w:type="spellEnd"/>
      <w:r w:rsidR="00A72D23" w:rsidRPr="00AA59CC">
        <w:rPr>
          <w:rFonts w:cstheme="minorHAnsi"/>
          <w:lang w:val="en"/>
        </w:rPr>
        <w:t xml:space="preserve"> (butter) and </w:t>
      </w:r>
      <w:r w:rsidR="008F25FA" w:rsidRPr="00AA59CC">
        <w:rPr>
          <w:rFonts w:cstheme="minorHAnsi"/>
          <w:lang w:val="en"/>
        </w:rPr>
        <w:t>48,000 metric</w:t>
      </w:r>
      <w:r w:rsidR="00A72D23" w:rsidRPr="00AA59CC">
        <w:rPr>
          <w:rFonts w:cstheme="minorHAnsi"/>
          <w:lang w:val="en"/>
        </w:rPr>
        <w:t xml:space="preserve"> </w:t>
      </w:r>
      <w:proofErr w:type="spellStart"/>
      <w:r w:rsidR="00A72D23" w:rsidRPr="00AA59CC">
        <w:rPr>
          <w:rFonts w:cstheme="minorHAnsi"/>
          <w:lang w:val="en"/>
        </w:rPr>
        <w:t>tonnes</w:t>
      </w:r>
      <w:proofErr w:type="spellEnd"/>
      <w:r w:rsidR="00A72D23" w:rsidRPr="00B604D2">
        <w:rPr>
          <w:rFonts w:cstheme="minorHAnsi"/>
          <w:lang w:val="en"/>
        </w:rPr>
        <w:t xml:space="preserve"> (cheese)</w:t>
      </w:r>
      <w:r w:rsidR="007A4319">
        <w:rPr>
          <w:rFonts w:cstheme="minorHAnsi"/>
          <w:lang w:val="en"/>
        </w:rPr>
        <w:t>.</w:t>
      </w:r>
      <w:r w:rsidR="007D56DD">
        <w:rPr>
          <w:rFonts w:cstheme="minorHAnsi"/>
          <w:lang w:val="en"/>
        </w:rPr>
        <w:t xml:space="preserve"> All other tariffs on dairy products will either be eliminated on entry into force of the agreement or over 3 years.</w:t>
      </w:r>
    </w:p>
    <w:p w14:paraId="717D1811" w14:textId="6D77DD60" w:rsidR="00A72D23" w:rsidRPr="00001237" w:rsidRDefault="00230D6C" w:rsidP="00BF2700">
      <w:pPr>
        <w:pStyle w:val="BulletpointsindentMFAT"/>
        <w:numPr>
          <w:ilvl w:val="0"/>
          <w:numId w:val="8"/>
        </w:numPr>
        <w:jc w:val="both"/>
        <w:rPr>
          <w:rFonts w:cstheme="minorHAnsi"/>
        </w:rPr>
      </w:pPr>
      <w:r>
        <w:rPr>
          <w:rFonts w:cstheme="minorHAnsi"/>
          <w:lang w:val="en"/>
        </w:rPr>
        <w:t>S</w:t>
      </w:r>
      <w:r w:rsidR="00A72D23" w:rsidRPr="00B604D2">
        <w:rPr>
          <w:rFonts w:cstheme="minorHAnsi"/>
          <w:lang w:val="en"/>
        </w:rPr>
        <w:t xml:space="preserve">heepmeat exported to the UK will have </w:t>
      </w:r>
      <w:r w:rsidR="0097745D" w:rsidRPr="00B604D2">
        <w:rPr>
          <w:rFonts w:cstheme="minorHAnsi"/>
          <w:lang w:val="en"/>
        </w:rPr>
        <w:t xml:space="preserve">customs duties </w:t>
      </w:r>
      <w:r w:rsidR="00A72D23" w:rsidRPr="00B604D2">
        <w:rPr>
          <w:rFonts w:cstheme="minorHAnsi"/>
          <w:lang w:val="en"/>
        </w:rPr>
        <w:t xml:space="preserve">and quotas </w:t>
      </w:r>
      <w:r w:rsidR="00A72D23" w:rsidRPr="00AA59CC">
        <w:rPr>
          <w:rFonts w:cstheme="minorHAnsi"/>
          <w:lang w:val="en"/>
        </w:rPr>
        <w:t xml:space="preserve">eliminated </w:t>
      </w:r>
      <w:r w:rsidR="008F25FA" w:rsidRPr="00AA59CC">
        <w:rPr>
          <w:rFonts w:cstheme="minorHAnsi"/>
          <w:lang w:val="en"/>
        </w:rPr>
        <w:t xml:space="preserve">15 years </w:t>
      </w:r>
      <w:r w:rsidR="00A72D23" w:rsidRPr="00AA59CC">
        <w:rPr>
          <w:rFonts w:cstheme="minorHAnsi"/>
          <w:lang w:val="en"/>
        </w:rPr>
        <w:t>after</w:t>
      </w:r>
      <w:r w:rsidR="00A72D23" w:rsidRPr="00B604D2">
        <w:rPr>
          <w:rFonts w:cstheme="minorHAnsi"/>
          <w:lang w:val="en"/>
        </w:rPr>
        <w:t xml:space="preserve"> entry into force of the Agreement</w:t>
      </w:r>
      <w:r w:rsidR="008F25FA">
        <w:rPr>
          <w:rFonts w:cstheme="minorHAnsi"/>
          <w:lang w:val="en"/>
        </w:rPr>
        <w:t xml:space="preserve">. </w:t>
      </w:r>
      <w:r w:rsidR="008F25FA" w:rsidRPr="008F25FA">
        <w:rPr>
          <w:rFonts w:cstheme="minorHAnsi"/>
        </w:rPr>
        <w:t xml:space="preserve">Existing access (through </w:t>
      </w:r>
      <w:r w:rsidR="008F25FA">
        <w:rPr>
          <w:rFonts w:cstheme="minorHAnsi"/>
        </w:rPr>
        <w:t>New Zealand’s</w:t>
      </w:r>
      <w:r w:rsidR="008F25FA" w:rsidRPr="008F25FA">
        <w:rPr>
          <w:rFonts w:cstheme="minorHAnsi"/>
        </w:rPr>
        <w:t xml:space="preserve"> </w:t>
      </w:r>
      <w:r w:rsidR="007D56DD">
        <w:rPr>
          <w:rFonts w:cstheme="minorHAnsi"/>
        </w:rPr>
        <w:t xml:space="preserve">tariff-free </w:t>
      </w:r>
      <w:r w:rsidR="008F25FA" w:rsidRPr="008F25FA">
        <w:rPr>
          <w:rFonts w:cstheme="minorHAnsi"/>
        </w:rPr>
        <w:t xml:space="preserve">WTO quota) combined with new FTA access means </w:t>
      </w:r>
      <w:r w:rsidR="00F50297">
        <w:rPr>
          <w:rFonts w:cstheme="minorHAnsi"/>
        </w:rPr>
        <w:t xml:space="preserve">that </w:t>
      </w:r>
      <w:r w:rsidR="008F25FA" w:rsidRPr="008F25FA">
        <w:rPr>
          <w:rFonts w:cstheme="minorHAnsi"/>
        </w:rPr>
        <w:t xml:space="preserve">from day </w:t>
      </w:r>
      <w:r w:rsidR="00F50297">
        <w:rPr>
          <w:rFonts w:cstheme="minorHAnsi"/>
        </w:rPr>
        <w:t>one</w:t>
      </w:r>
      <w:r w:rsidR="008F25FA" w:rsidRPr="008F25FA">
        <w:rPr>
          <w:rFonts w:cstheme="minorHAnsi"/>
        </w:rPr>
        <w:t xml:space="preserve"> exporters will have</w:t>
      </w:r>
      <w:r w:rsidR="008F25FA">
        <w:rPr>
          <w:rFonts w:cstheme="minorHAnsi"/>
        </w:rPr>
        <w:t xml:space="preserve"> tariff-free access </w:t>
      </w:r>
      <w:r w:rsidR="008A6171" w:rsidRPr="00001237">
        <w:rPr>
          <w:rFonts w:cstheme="minorHAnsi"/>
        </w:rPr>
        <w:t>of up to 149,</w:t>
      </w:r>
      <w:r w:rsidR="004C12B7">
        <w:rPr>
          <w:rFonts w:cstheme="minorHAnsi"/>
        </w:rPr>
        <w:t>205</w:t>
      </w:r>
      <w:r w:rsidR="004C12B7" w:rsidRPr="00001237">
        <w:rPr>
          <w:rFonts w:cstheme="minorHAnsi"/>
        </w:rPr>
        <w:t xml:space="preserve"> </w:t>
      </w:r>
      <w:r w:rsidR="008A6171" w:rsidRPr="00001237">
        <w:rPr>
          <w:rFonts w:cstheme="minorHAnsi"/>
        </w:rPr>
        <w:t>metric tonnes, rising to up to 164,205 metric tonnes in year</w:t>
      </w:r>
      <w:r w:rsidR="00001237">
        <w:rPr>
          <w:rFonts w:cstheme="minorHAnsi"/>
        </w:rPr>
        <w:t>s</w:t>
      </w:r>
      <w:r w:rsidR="00E21A4B">
        <w:rPr>
          <w:rFonts w:cstheme="minorHAnsi"/>
        </w:rPr>
        <w:t xml:space="preserve"> 5-15 </w:t>
      </w:r>
      <w:r w:rsidR="008A6171" w:rsidRPr="00001237">
        <w:rPr>
          <w:rFonts w:cstheme="minorHAnsi"/>
        </w:rPr>
        <w:t>following entry into force.</w:t>
      </w:r>
    </w:p>
    <w:p w14:paraId="2A37E5AA" w14:textId="61BFC897" w:rsidR="008A6171" w:rsidRDefault="00230D6C" w:rsidP="00BF2700">
      <w:pPr>
        <w:pStyle w:val="BulletpointsindentMFAT"/>
        <w:numPr>
          <w:ilvl w:val="0"/>
          <w:numId w:val="8"/>
        </w:numPr>
        <w:jc w:val="both"/>
        <w:rPr>
          <w:rFonts w:cstheme="minorHAnsi"/>
          <w:lang w:val="en"/>
        </w:rPr>
      </w:pPr>
      <w:r>
        <w:rPr>
          <w:rFonts w:cstheme="minorHAnsi"/>
          <w:lang w:val="en"/>
        </w:rPr>
        <w:t>B</w:t>
      </w:r>
      <w:r w:rsidR="00A72D23" w:rsidRPr="008A6171">
        <w:rPr>
          <w:rFonts w:cstheme="minorHAnsi"/>
          <w:lang w:val="en"/>
        </w:rPr>
        <w:t xml:space="preserve">eef </w:t>
      </w:r>
      <w:r w:rsidR="008A6171" w:rsidRPr="008A6171">
        <w:rPr>
          <w:rFonts w:cstheme="minorHAnsi"/>
          <w:lang w:val="en"/>
        </w:rPr>
        <w:t xml:space="preserve">trade </w:t>
      </w:r>
      <w:r w:rsidR="00A72D23" w:rsidRPr="008A6171">
        <w:rPr>
          <w:rFonts w:cstheme="minorHAnsi"/>
          <w:lang w:val="en"/>
        </w:rPr>
        <w:t xml:space="preserve">to the UK will </w:t>
      </w:r>
      <w:r w:rsidR="008A6171" w:rsidRPr="008A6171">
        <w:rPr>
          <w:rFonts w:cstheme="minorHAnsi"/>
          <w:lang w:val="en"/>
        </w:rPr>
        <w:t xml:space="preserve">be fully </w:t>
      </w:r>
      <w:proofErr w:type="spellStart"/>
      <w:r w:rsidR="008A6171" w:rsidRPr="008A6171">
        <w:rPr>
          <w:rFonts w:cstheme="minorHAnsi"/>
          <w:lang w:val="en"/>
        </w:rPr>
        <w:t>liberalised</w:t>
      </w:r>
      <w:proofErr w:type="spellEnd"/>
      <w:r w:rsidR="008A6171" w:rsidRPr="008A6171">
        <w:rPr>
          <w:rFonts w:cstheme="minorHAnsi"/>
          <w:lang w:val="en"/>
        </w:rPr>
        <w:t xml:space="preserve"> over 15 years</w:t>
      </w:r>
      <w:r w:rsidR="00001237">
        <w:rPr>
          <w:rFonts w:cstheme="minorHAnsi"/>
          <w:lang w:val="en"/>
        </w:rPr>
        <w:t>. In the interim</w:t>
      </w:r>
      <w:r w:rsidR="008A6171" w:rsidRPr="00001237">
        <w:rPr>
          <w:rFonts w:cstheme="minorHAnsi"/>
          <w:lang w:val="en"/>
        </w:rPr>
        <w:t xml:space="preserve">, a transitional duty free quota will be established, starting at 12,000 metric </w:t>
      </w:r>
      <w:proofErr w:type="spellStart"/>
      <w:r w:rsidR="008A6171" w:rsidRPr="00001237">
        <w:rPr>
          <w:rFonts w:cstheme="minorHAnsi"/>
          <w:lang w:val="en"/>
        </w:rPr>
        <w:t>tonnes</w:t>
      </w:r>
      <w:proofErr w:type="spellEnd"/>
      <w:r w:rsidR="008A6171" w:rsidRPr="00001237">
        <w:rPr>
          <w:rFonts w:cstheme="minorHAnsi"/>
          <w:lang w:val="en"/>
        </w:rPr>
        <w:t xml:space="preserve"> on day one and rising to 38,820 metric </w:t>
      </w:r>
      <w:proofErr w:type="spellStart"/>
      <w:r w:rsidR="008A6171" w:rsidRPr="00001237">
        <w:rPr>
          <w:rFonts w:cstheme="minorHAnsi"/>
          <w:lang w:val="en"/>
        </w:rPr>
        <w:t>tonnes</w:t>
      </w:r>
      <w:proofErr w:type="spellEnd"/>
      <w:r w:rsidR="008A6171" w:rsidRPr="00001237">
        <w:rPr>
          <w:rFonts w:cstheme="minorHAnsi"/>
          <w:lang w:val="en"/>
        </w:rPr>
        <w:t xml:space="preserve"> over 10 years in equal annual instalments. In years 11-15, a product-specific safeguard will apply, levying a 20% duty on trade exceeding the safeguard trigger volume in a given year. The safeguard trigger volume will start at 43,056 metric </w:t>
      </w:r>
      <w:proofErr w:type="spellStart"/>
      <w:r w:rsidR="008A6171" w:rsidRPr="00001237">
        <w:rPr>
          <w:rFonts w:cstheme="minorHAnsi"/>
          <w:lang w:val="en"/>
        </w:rPr>
        <w:t>tonnes</w:t>
      </w:r>
      <w:proofErr w:type="spellEnd"/>
      <w:r w:rsidR="008A6171" w:rsidRPr="00001237">
        <w:rPr>
          <w:rFonts w:cstheme="minorHAnsi"/>
          <w:lang w:val="en"/>
        </w:rPr>
        <w:t xml:space="preserve"> in year 11 and rise in equal annual instalments to 60,000 metric </w:t>
      </w:r>
      <w:proofErr w:type="spellStart"/>
      <w:r w:rsidR="008A6171" w:rsidRPr="00001237">
        <w:rPr>
          <w:rFonts w:cstheme="minorHAnsi"/>
          <w:lang w:val="en"/>
        </w:rPr>
        <w:t>tonnes</w:t>
      </w:r>
      <w:proofErr w:type="spellEnd"/>
      <w:r w:rsidR="008A6171" w:rsidRPr="00001237">
        <w:rPr>
          <w:rFonts w:cstheme="minorHAnsi"/>
          <w:lang w:val="en"/>
        </w:rPr>
        <w:t xml:space="preserve"> in Year 15</w:t>
      </w:r>
      <w:r w:rsidR="00050103" w:rsidRPr="00001237">
        <w:rPr>
          <w:rFonts w:cstheme="minorHAnsi"/>
          <w:lang w:val="en"/>
        </w:rPr>
        <w:t>.</w:t>
      </w:r>
      <w:r w:rsidR="008A6171" w:rsidRPr="00001237">
        <w:rPr>
          <w:rFonts w:cstheme="minorHAnsi"/>
          <w:lang w:val="en"/>
        </w:rPr>
        <w:t xml:space="preserve"> </w:t>
      </w:r>
    </w:p>
    <w:p w14:paraId="713E0B5B" w14:textId="4FDF9A4F" w:rsidR="007D56DD" w:rsidRPr="00001237" w:rsidRDefault="007D56DD" w:rsidP="00BF2700">
      <w:pPr>
        <w:pStyle w:val="BulletpointsindentMFAT"/>
        <w:numPr>
          <w:ilvl w:val="0"/>
          <w:numId w:val="8"/>
        </w:numPr>
        <w:jc w:val="both"/>
        <w:rPr>
          <w:rFonts w:cstheme="minorHAnsi"/>
          <w:lang w:val="en"/>
        </w:rPr>
      </w:pPr>
      <w:r>
        <w:rPr>
          <w:rFonts w:cstheme="minorHAnsi"/>
          <w:lang w:val="en"/>
        </w:rPr>
        <w:t xml:space="preserve">The UK has agreed that New Zealand will administer </w:t>
      </w:r>
      <w:r w:rsidR="003C11A9">
        <w:rPr>
          <w:rFonts w:cstheme="minorHAnsi"/>
          <w:lang w:val="en"/>
        </w:rPr>
        <w:t>all</w:t>
      </w:r>
      <w:r>
        <w:rPr>
          <w:rFonts w:cstheme="minorHAnsi"/>
          <w:lang w:val="en"/>
        </w:rPr>
        <w:t xml:space="preserve"> quota and safeguard volumes.</w:t>
      </w:r>
    </w:p>
    <w:p w14:paraId="209D86A3" w14:textId="5A3B855F" w:rsidR="001E6538" w:rsidRDefault="001E6538" w:rsidP="00BF2700">
      <w:pPr>
        <w:pStyle w:val="BulletpointsindentMFAT"/>
        <w:numPr>
          <w:ilvl w:val="0"/>
          <w:numId w:val="8"/>
        </w:numPr>
        <w:jc w:val="both"/>
        <w:rPr>
          <w:rFonts w:cstheme="minorHAnsi"/>
          <w:lang w:val="en"/>
        </w:rPr>
      </w:pPr>
      <w:r>
        <w:rPr>
          <w:rFonts w:cstheme="minorHAnsi"/>
          <w:lang w:val="en"/>
        </w:rPr>
        <w:t xml:space="preserve">New Zealand will fully </w:t>
      </w:r>
      <w:proofErr w:type="spellStart"/>
      <w:r>
        <w:rPr>
          <w:rFonts w:cstheme="minorHAnsi"/>
          <w:lang w:val="en"/>
        </w:rPr>
        <w:t>liberalise</w:t>
      </w:r>
      <w:proofErr w:type="spellEnd"/>
      <w:r>
        <w:rPr>
          <w:rFonts w:cstheme="minorHAnsi"/>
          <w:lang w:val="en"/>
        </w:rPr>
        <w:t xml:space="preserve"> 100% of tariff lines at entry into force, covering all UK</w:t>
      </w:r>
      <w:r w:rsidR="00243307">
        <w:rPr>
          <w:rFonts w:cstheme="minorHAnsi"/>
          <w:lang w:val="en"/>
        </w:rPr>
        <w:t>-</w:t>
      </w:r>
      <w:r>
        <w:rPr>
          <w:rFonts w:cstheme="minorHAnsi"/>
          <w:lang w:val="en"/>
        </w:rPr>
        <w:t>originating goods exported to New Zealand.</w:t>
      </w:r>
      <w:r w:rsidRPr="00B604D2">
        <w:rPr>
          <w:rFonts w:cstheme="minorHAnsi"/>
          <w:lang w:val="en"/>
        </w:rPr>
        <w:t xml:space="preserve"> This includes products such as gin, chocolate, </w:t>
      </w:r>
      <w:r>
        <w:rPr>
          <w:rFonts w:cstheme="minorHAnsi"/>
          <w:lang w:val="en"/>
        </w:rPr>
        <w:t xml:space="preserve">and </w:t>
      </w:r>
      <w:r w:rsidRPr="00B604D2">
        <w:rPr>
          <w:rFonts w:cstheme="minorHAnsi"/>
          <w:lang w:val="en"/>
        </w:rPr>
        <w:t>motorhomes and campervans, which are currently subject to</w:t>
      </w:r>
      <w:r>
        <w:rPr>
          <w:rFonts w:cstheme="minorHAnsi"/>
          <w:lang w:val="en"/>
        </w:rPr>
        <w:t xml:space="preserve"> tariffs ranging between 5-10%.</w:t>
      </w:r>
    </w:p>
    <w:p w14:paraId="717D1815" w14:textId="1BDBBFF0" w:rsidR="00D86775" w:rsidRPr="00B604D2" w:rsidRDefault="00D86775" w:rsidP="00164516">
      <w:pPr>
        <w:pStyle w:val="BulletpointsindentMFAT"/>
        <w:numPr>
          <w:ilvl w:val="0"/>
          <w:numId w:val="0"/>
        </w:numPr>
        <w:jc w:val="both"/>
        <w:rPr>
          <w:rFonts w:asciiTheme="minorHAnsi" w:hAnsiTheme="minorHAnsi" w:cstheme="minorHAnsi"/>
          <w:b/>
          <w:sz w:val="28"/>
          <w:szCs w:val="28"/>
          <w:lang w:val="en"/>
        </w:rPr>
      </w:pPr>
      <w:r w:rsidRPr="00B604D2">
        <w:rPr>
          <w:rFonts w:asciiTheme="minorHAnsi" w:hAnsiTheme="minorHAnsi" w:cstheme="minorHAnsi"/>
          <w:b/>
          <w:sz w:val="28"/>
          <w:szCs w:val="28"/>
          <w:lang w:val="en"/>
        </w:rPr>
        <w:t>Rules of Origin</w:t>
      </w:r>
    </w:p>
    <w:p w14:paraId="717D1816" w14:textId="528BF23F" w:rsidR="00D86775" w:rsidRPr="00B604D2" w:rsidRDefault="00D86775" w:rsidP="00164516">
      <w:pPr>
        <w:pStyle w:val="BulletpointsindentMFAT"/>
        <w:numPr>
          <w:ilvl w:val="0"/>
          <w:numId w:val="0"/>
        </w:numPr>
        <w:jc w:val="both"/>
        <w:rPr>
          <w:rFonts w:cstheme="minorHAnsi"/>
          <w:lang w:val="en"/>
        </w:rPr>
      </w:pPr>
      <w:r w:rsidRPr="00B604D2">
        <w:rPr>
          <w:rFonts w:cstheme="minorHAnsi"/>
          <w:lang w:val="en"/>
        </w:rPr>
        <w:t xml:space="preserve">Both sides have </w:t>
      </w:r>
      <w:r w:rsidR="00903957">
        <w:rPr>
          <w:rFonts w:cstheme="minorHAnsi"/>
          <w:lang w:val="en"/>
        </w:rPr>
        <w:t xml:space="preserve">designed </w:t>
      </w:r>
      <w:r w:rsidR="00897AE8">
        <w:rPr>
          <w:rFonts w:cstheme="minorHAnsi"/>
          <w:lang w:val="en"/>
        </w:rPr>
        <w:t>the rules of origin under the A</w:t>
      </w:r>
      <w:r w:rsidRPr="00B604D2">
        <w:rPr>
          <w:rFonts w:cstheme="minorHAnsi"/>
          <w:lang w:val="en"/>
        </w:rPr>
        <w:t>greement</w:t>
      </w:r>
      <w:r w:rsidR="00903957">
        <w:rPr>
          <w:rFonts w:cstheme="minorHAnsi"/>
          <w:lang w:val="en"/>
        </w:rPr>
        <w:t xml:space="preserve"> to be</w:t>
      </w:r>
      <w:r w:rsidRPr="00B604D2">
        <w:rPr>
          <w:rFonts w:cstheme="minorHAnsi"/>
          <w:lang w:val="en"/>
        </w:rPr>
        <w:t xml:space="preserve"> simple, transparent and trade facilitating. </w:t>
      </w:r>
      <w:r w:rsidR="009827BB" w:rsidRPr="00B604D2">
        <w:rPr>
          <w:rFonts w:cstheme="minorHAnsi"/>
          <w:lang w:val="en"/>
        </w:rPr>
        <w:t>The</w:t>
      </w:r>
      <w:r w:rsidRPr="00B604D2">
        <w:rPr>
          <w:rFonts w:cstheme="minorHAnsi"/>
          <w:lang w:val="en"/>
        </w:rPr>
        <w:t xml:space="preserve"> rules that have been agreed will enable manufacturers to </w:t>
      </w:r>
      <w:r w:rsidR="007D56DD">
        <w:rPr>
          <w:rFonts w:cstheme="minorHAnsi"/>
          <w:lang w:val="en"/>
        </w:rPr>
        <w:t>use</w:t>
      </w:r>
      <w:r w:rsidR="007D56DD" w:rsidRPr="00B604D2">
        <w:rPr>
          <w:rFonts w:cstheme="minorHAnsi"/>
          <w:lang w:val="en"/>
        </w:rPr>
        <w:t xml:space="preserve"> </w:t>
      </w:r>
      <w:r w:rsidRPr="00B604D2">
        <w:rPr>
          <w:rFonts w:cstheme="minorHAnsi"/>
          <w:lang w:val="en"/>
        </w:rPr>
        <w:t xml:space="preserve">materials </w:t>
      </w:r>
      <w:r w:rsidR="007D56DD">
        <w:rPr>
          <w:rFonts w:cstheme="minorHAnsi"/>
          <w:lang w:val="en"/>
        </w:rPr>
        <w:t>from</w:t>
      </w:r>
      <w:r w:rsidRPr="00B604D2">
        <w:rPr>
          <w:rFonts w:cstheme="minorHAnsi"/>
          <w:lang w:val="en"/>
        </w:rPr>
        <w:t xml:space="preserve"> regional and global supply chains</w:t>
      </w:r>
      <w:r w:rsidR="007D56DD">
        <w:rPr>
          <w:rFonts w:cstheme="minorHAnsi"/>
          <w:lang w:val="en"/>
        </w:rPr>
        <w:t xml:space="preserve"> in their production processes. </w:t>
      </w:r>
      <w:r w:rsidR="007566E8">
        <w:rPr>
          <w:rFonts w:cstheme="minorHAnsi"/>
          <w:lang w:val="en"/>
        </w:rPr>
        <w:t>Traders</w:t>
      </w:r>
      <w:r w:rsidRPr="00B604D2">
        <w:rPr>
          <w:rFonts w:cstheme="minorHAnsi"/>
          <w:lang w:val="en"/>
        </w:rPr>
        <w:t xml:space="preserve"> will be able to </w:t>
      </w:r>
      <w:r w:rsidR="00AB1CB4" w:rsidRPr="00B604D2">
        <w:rPr>
          <w:rFonts w:cstheme="minorHAnsi"/>
          <w:lang w:val="en"/>
        </w:rPr>
        <w:t xml:space="preserve">use </w:t>
      </w:r>
      <w:r w:rsidRPr="00B604D2">
        <w:rPr>
          <w:rFonts w:cstheme="minorHAnsi"/>
          <w:lang w:val="en"/>
        </w:rPr>
        <w:t>self-declaration to establish origin.</w:t>
      </w:r>
    </w:p>
    <w:p w14:paraId="717D1818" w14:textId="77777777" w:rsidR="00603B56" w:rsidRPr="00B604D2" w:rsidRDefault="00603B56" w:rsidP="00164516">
      <w:pPr>
        <w:pStyle w:val="BulletpointsindentMFAT"/>
        <w:numPr>
          <w:ilvl w:val="0"/>
          <w:numId w:val="0"/>
        </w:numPr>
        <w:jc w:val="both"/>
        <w:rPr>
          <w:rFonts w:asciiTheme="minorHAnsi" w:hAnsiTheme="minorHAnsi" w:cstheme="minorHAnsi"/>
          <w:b/>
          <w:sz w:val="28"/>
          <w:szCs w:val="28"/>
          <w:lang w:val="en"/>
        </w:rPr>
      </w:pPr>
      <w:r w:rsidRPr="00B604D2">
        <w:rPr>
          <w:rFonts w:asciiTheme="minorHAnsi" w:hAnsiTheme="minorHAnsi" w:cstheme="minorHAnsi"/>
          <w:b/>
          <w:sz w:val="28"/>
          <w:szCs w:val="28"/>
          <w:lang w:val="en"/>
        </w:rPr>
        <w:t>Customs Procedures and Trade Facilitation</w:t>
      </w:r>
    </w:p>
    <w:p w14:paraId="717D1819" w14:textId="052AC022" w:rsidR="00603B56" w:rsidRPr="00B604D2" w:rsidRDefault="00303FFD" w:rsidP="00164516">
      <w:pPr>
        <w:pStyle w:val="BulletpointsindentMFAT"/>
        <w:numPr>
          <w:ilvl w:val="0"/>
          <w:numId w:val="0"/>
        </w:numPr>
        <w:jc w:val="both"/>
        <w:rPr>
          <w:rFonts w:cstheme="minorHAnsi"/>
          <w:lang w:val="en"/>
        </w:rPr>
      </w:pPr>
      <w:r w:rsidRPr="00B604D2">
        <w:rPr>
          <w:rFonts w:cstheme="minorHAnsi"/>
          <w:lang w:val="en"/>
        </w:rPr>
        <w:t xml:space="preserve">The chapter on customs procedures </w:t>
      </w:r>
      <w:r w:rsidR="003C11A9">
        <w:rPr>
          <w:rFonts w:cstheme="minorHAnsi"/>
          <w:lang w:val="en"/>
        </w:rPr>
        <w:t xml:space="preserve">is focused on ensuring efficient clearance for traders and the </w:t>
      </w:r>
      <w:r w:rsidRPr="00B604D2">
        <w:rPr>
          <w:rFonts w:cstheme="minorHAnsi"/>
          <w:lang w:val="en"/>
        </w:rPr>
        <w:t>use of electronic systems</w:t>
      </w:r>
      <w:r w:rsidR="003C11A9">
        <w:rPr>
          <w:rFonts w:cstheme="minorHAnsi"/>
          <w:lang w:val="en"/>
        </w:rPr>
        <w:t xml:space="preserve">, including paperless trading and the establishment of </w:t>
      </w:r>
      <w:r w:rsidRPr="00B604D2">
        <w:rPr>
          <w:rFonts w:cstheme="minorHAnsi"/>
          <w:lang w:val="en"/>
        </w:rPr>
        <w:t xml:space="preserve">a ‘single window’ system for submitting the necessary customs documentation </w:t>
      </w:r>
      <w:r w:rsidR="0007531E" w:rsidRPr="00B604D2">
        <w:rPr>
          <w:rFonts w:cstheme="minorHAnsi"/>
          <w:lang w:val="en"/>
        </w:rPr>
        <w:t>electronically</w:t>
      </w:r>
      <w:r w:rsidRPr="00B604D2">
        <w:rPr>
          <w:rFonts w:cstheme="minorHAnsi"/>
          <w:lang w:val="en"/>
        </w:rPr>
        <w:t xml:space="preserve">.  It </w:t>
      </w:r>
      <w:r w:rsidR="00EC3151">
        <w:rPr>
          <w:rFonts w:cstheme="minorHAnsi"/>
          <w:lang w:val="en"/>
        </w:rPr>
        <w:t xml:space="preserve">will </w:t>
      </w:r>
      <w:r w:rsidRPr="00B604D2">
        <w:rPr>
          <w:rFonts w:cstheme="minorHAnsi"/>
          <w:lang w:val="en"/>
        </w:rPr>
        <w:t xml:space="preserve">also stipulate quick release times, including for expedited shipments and for perishable products, which should normally be cleared by customs authorities within </w:t>
      </w:r>
      <w:r w:rsidR="00F50297">
        <w:rPr>
          <w:rFonts w:cstheme="minorHAnsi"/>
          <w:lang w:val="en"/>
        </w:rPr>
        <w:t>six</w:t>
      </w:r>
      <w:r w:rsidRPr="00B604D2">
        <w:rPr>
          <w:rFonts w:cstheme="minorHAnsi"/>
          <w:lang w:val="en"/>
        </w:rPr>
        <w:t xml:space="preserve"> hours of arrival</w:t>
      </w:r>
      <w:r w:rsidR="005054EF" w:rsidRPr="00B604D2">
        <w:rPr>
          <w:rFonts w:cstheme="minorHAnsi"/>
          <w:lang w:val="en"/>
        </w:rPr>
        <w:t xml:space="preserve"> provided regulatory requirements have been met</w:t>
      </w:r>
      <w:r w:rsidRPr="00B604D2">
        <w:rPr>
          <w:rFonts w:cstheme="minorHAnsi"/>
          <w:lang w:val="en"/>
        </w:rPr>
        <w:t xml:space="preserve">. Provision </w:t>
      </w:r>
      <w:r w:rsidR="00EC3151">
        <w:rPr>
          <w:rFonts w:cstheme="minorHAnsi"/>
          <w:lang w:val="en"/>
        </w:rPr>
        <w:t>will</w:t>
      </w:r>
      <w:r w:rsidR="00EC3151" w:rsidRPr="00B604D2">
        <w:rPr>
          <w:rFonts w:cstheme="minorHAnsi"/>
          <w:lang w:val="en"/>
        </w:rPr>
        <w:t xml:space="preserve"> </w:t>
      </w:r>
      <w:r w:rsidRPr="00B604D2">
        <w:rPr>
          <w:rFonts w:cstheme="minorHAnsi"/>
          <w:lang w:val="en"/>
        </w:rPr>
        <w:t xml:space="preserve">also </w:t>
      </w:r>
      <w:r w:rsidR="004C12B7">
        <w:rPr>
          <w:rFonts w:cstheme="minorHAnsi"/>
          <w:lang w:val="en"/>
        </w:rPr>
        <w:t xml:space="preserve">be </w:t>
      </w:r>
      <w:r w:rsidRPr="00B604D2">
        <w:rPr>
          <w:rFonts w:cstheme="minorHAnsi"/>
          <w:lang w:val="en"/>
        </w:rPr>
        <w:t xml:space="preserve">made for </w:t>
      </w:r>
      <w:r w:rsidR="00293E01">
        <w:rPr>
          <w:rFonts w:cstheme="minorHAnsi"/>
          <w:lang w:val="en"/>
        </w:rPr>
        <w:t>traders</w:t>
      </w:r>
      <w:r w:rsidR="00293E01" w:rsidRPr="00B604D2">
        <w:rPr>
          <w:rFonts w:cstheme="minorHAnsi"/>
          <w:lang w:val="en"/>
        </w:rPr>
        <w:t xml:space="preserve"> </w:t>
      </w:r>
      <w:r w:rsidRPr="00B604D2">
        <w:rPr>
          <w:rFonts w:cstheme="minorHAnsi"/>
          <w:lang w:val="en"/>
        </w:rPr>
        <w:t>to apply for advance rulings on questions of origin and classification</w:t>
      </w:r>
      <w:r w:rsidR="00F56EA9">
        <w:rPr>
          <w:rFonts w:cstheme="minorHAnsi"/>
          <w:lang w:val="en"/>
        </w:rPr>
        <w:t xml:space="preserve">, </w:t>
      </w:r>
      <w:r w:rsidR="00EC3151">
        <w:rPr>
          <w:rFonts w:cstheme="minorHAnsi"/>
          <w:lang w:val="en"/>
        </w:rPr>
        <w:t xml:space="preserve">which should be </w:t>
      </w:r>
      <w:r w:rsidRPr="00B604D2">
        <w:rPr>
          <w:rFonts w:cstheme="minorHAnsi"/>
          <w:lang w:val="en"/>
        </w:rPr>
        <w:t>provided within 90 days.</w:t>
      </w:r>
    </w:p>
    <w:p w14:paraId="717D181B" w14:textId="77777777" w:rsidR="00603B56" w:rsidRPr="00B604D2" w:rsidRDefault="00603B56" w:rsidP="00164516">
      <w:pPr>
        <w:pStyle w:val="BulletpointsindentMFAT"/>
        <w:numPr>
          <w:ilvl w:val="0"/>
          <w:numId w:val="0"/>
        </w:numPr>
        <w:jc w:val="both"/>
        <w:rPr>
          <w:rFonts w:asciiTheme="minorHAnsi" w:hAnsiTheme="minorHAnsi" w:cstheme="minorHAnsi"/>
          <w:b/>
          <w:sz w:val="28"/>
          <w:szCs w:val="28"/>
          <w:lang w:val="en"/>
        </w:rPr>
      </w:pPr>
      <w:r w:rsidRPr="00B604D2">
        <w:rPr>
          <w:rFonts w:asciiTheme="minorHAnsi" w:hAnsiTheme="minorHAnsi" w:cstheme="minorHAnsi"/>
          <w:b/>
          <w:sz w:val="28"/>
          <w:szCs w:val="28"/>
          <w:lang w:val="en"/>
        </w:rPr>
        <w:t xml:space="preserve">Non-Tariff Measures </w:t>
      </w:r>
    </w:p>
    <w:p w14:paraId="717D181C" w14:textId="28507D93" w:rsidR="00C70530" w:rsidRPr="00B604D2" w:rsidRDefault="00C70530" w:rsidP="00164516">
      <w:pPr>
        <w:pStyle w:val="BulletpointsindentMFAT"/>
        <w:numPr>
          <w:ilvl w:val="0"/>
          <w:numId w:val="0"/>
        </w:numPr>
        <w:jc w:val="both"/>
        <w:rPr>
          <w:rFonts w:cstheme="minorHAnsi"/>
          <w:lang w:val="en"/>
        </w:rPr>
      </w:pPr>
      <w:r w:rsidRPr="00B604D2">
        <w:rPr>
          <w:rFonts w:cstheme="minorHAnsi"/>
          <w:lang w:val="en"/>
        </w:rPr>
        <w:t xml:space="preserve">The Agreement </w:t>
      </w:r>
      <w:r w:rsidR="00EC3151">
        <w:rPr>
          <w:rFonts w:cstheme="minorHAnsi"/>
          <w:lang w:val="en"/>
        </w:rPr>
        <w:t xml:space="preserve">will </w:t>
      </w:r>
      <w:r w:rsidRPr="00B604D2">
        <w:rPr>
          <w:rFonts w:cstheme="minorHAnsi"/>
          <w:lang w:val="en"/>
        </w:rPr>
        <w:t>contain c</w:t>
      </w:r>
      <w:r w:rsidR="007C6BB8" w:rsidRPr="00B604D2">
        <w:rPr>
          <w:rFonts w:cstheme="minorHAnsi"/>
          <w:lang w:val="en"/>
        </w:rPr>
        <w:t xml:space="preserve">hapters on </w:t>
      </w:r>
      <w:r w:rsidR="00B00F3C">
        <w:rPr>
          <w:rFonts w:cstheme="minorHAnsi"/>
          <w:lang w:val="en"/>
        </w:rPr>
        <w:t>s</w:t>
      </w:r>
      <w:r w:rsidR="007C6BB8" w:rsidRPr="00B604D2">
        <w:rPr>
          <w:rFonts w:cstheme="minorHAnsi"/>
          <w:lang w:val="en"/>
        </w:rPr>
        <w:t xml:space="preserve">anitary and </w:t>
      </w:r>
      <w:r w:rsidR="00B00F3C">
        <w:rPr>
          <w:rFonts w:cstheme="minorHAnsi"/>
          <w:lang w:val="en"/>
        </w:rPr>
        <w:t>p</w:t>
      </w:r>
      <w:r w:rsidR="007C6BB8" w:rsidRPr="00B604D2">
        <w:rPr>
          <w:rFonts w:cstheme="minorHAnsi"/>
          <w:lang w:val="en"/>
        </w:rPr>
        <w:t>hytosanitary</w:t>
      </w:r>
      <w:r w:rsidRPr="00B604D2">
        <w:rPr>
          <w:rFonts w:cstheme="minorHAnsi"/>
          <w:lang w:val="en"/>
        </w:rPr>
        <w:t xml:space="preserve"> (SPS)</w:t>
      </w:r>
      <w:r w:rsidR="007C6BB8" w:rsidRPr="00B604D2">
        <w:rPr>
          <w:rFonts w:cstheme="minorHAnsi"/>
          <w:lang w:val="en"/>
        </w:rPr>
        <w:t xml:space="preserve"> issues and </w:t>
      </w:r>
      <w:r w:rsidR="00B00F3C">
        <w:rPr>
          <w:rFonts w:cstheme="minorHAnsi"/>
          <w:lang w:val="en"/>
        </w:rPr>
        <w:t>t</w:t>
      </w:r>
      <w:r w:rsidR="007C6BB8" w:rsidRPr="00B604D2">
        <w:rPr>
          <w:rFonts w:cstheme="minorHAnsi"/>
          <w:lang w:val="en"/>
        </w:rPr>
        <w:t>echnical</w:t>
      </w:r>
      <w:r w:rsidRPr="00B604D2">
        <w:rPr>
          <w:rFonts w:cstheme="minorHAnsi"/>
          <w:lang w:val="en"/>
        </w:rPr>
        <w:t xml:space="preserve"> </w:t>
      </w:r>
      <w:r w:rsidR="00B00F3C">
        <w:rPr>
          <w:rFonts w:cstheme="minorHAnsi"/>
          <w:lang w:val="en"/>
        </w:rPr>
        <w:t>b</w:t>
      </w:r>
      <w:r w:rsidRPr="00B604D2">
        <w:rPr>
          <w:rFonts w:cstheme="minorHAnsi"/>
          <w:lang w:val="en"/>
        </w:rPr>
        <w:t xml:space="preserve">arriers to </w:t>
      </w:r>
      <w:r w:rsidR="00B00F3C">
        <w:rPr>
          <w:rFonts w:cstheme="minorHAnsi"/>
          <w:lang w:val="en"/>
        </w:rPr>
        <w:t>t</w:t>
      </w:r>
      <w:r w:rsidRPr="00B604D2">
        <w:rPr>
          <w:rFonts w:cstheme="minorHAnsi"/>
          <w:lang w:val="en"/>
        </w:rPr>
        <w:t xml:space="preserve">rade (TBT) that </w:t>
      </w:r>
      <w:r w:rsidR="003C11A9">
        <w:rPr>
          <w:rFonts w:cstheme="minorHAnsi"/>
          <w:lang w:val="en"/>
        </w:rPr>
        <w:t xml:space="preserve">go beyond </w:t>
      </w:r>
      <w:r w:rsidRPr="00B604D2">
        <w:rPr>
          <w:rFonts w:cstheme="minorHAnsi"/>
          <w:lang w:val="en"/>
        </w:rPr>
        <w:t>respective WTO Agreements</w:t>
      </w:r>
      <w:r w:rsidR="00644D6F">
        <w:rPr>
          <w:rFonts w:cstheme="minorHAnsi"/>
          <w:lang w:val="en"/>
        </w:rPr>
        <w:t>.</w:t>
      </w:r>
    </w:p>
    <w:p w14:paraId="717D181D" w14:textId="680176D3" w:rsidR="003D007D" w:rsidRPr="00B604D2" w:rsidRDefault="006244DD" w:rsidP="00164516">
      <w:pPr>
        <w:pStyle w:val="BulletpointsindentMFAT"/>
        <w:numPr>
          <w:ilvl w:val="0"/>
          <w:numId w:val="0"/>
        </w:numPr>
        <w:jc w:val="both"/>
        <w:rPr>
          <w:rFonts w:cstheme="minorHAnsi"/>
          <w:lang w:val="en"/>
        </w:rPr>
      </w:pPr>
      <w:r>
        <w:rPr>
          <w:rFonts w:cstheme="minorHAnsi"/>
          <w:lang w:val="en"/>
        </w:rPr>
        <w:t>T</w:t>
      </w:r>
      <w:r w:rsidR="00C70530" w:rsidRPr="00B604D2">
        <w:rPr>
          <w:rFonts w:cstheme="minorHAnsi"/>
          <w:lang w:val="en"/>
        </w:rPr>
        <w:t xml:space="preserve">he SPS </w:t>
      </w:r>
      <w:r w:rsidR="00B00F3C">
        <w:rPr>
          <w:rFonts w:cstheme="minorHAnsi"/>
          <w:lang w:val="en"/>
        </w:rPr>
        <w:t>c</w:t>
      </w:r>
      <w:r w:rsidR="00C70530" w:rsidRPr="00B604D2">
        <w:rPr>
          <w:rFonts w:cstheme="minorHAnsi"/>
          <w:lang w:val="en"/>
        </w:rPr>
        <w:t xml:space="preserve">hapter </w:t>
      </w:r>
      <w:r w:rsidR="003C11A9">
        <w:rPr>
          <w:rFonts w:cstheme="minorHAnsi"/>
          <w:lang w:val="en"/>
        </w:rPr>
        <w:t xml:space="preserve">will also build on the </w:t>
      </w:r>
      <w:r w:rsidR="003C11A9" w:rsidRPr="00B604D2">
        <w:rPr>
          <w:rFonts w:cstheme="minorHAnsi"/>
          <w:lang w:val="en"/>
        </w:rPr>
        <w:t xml:space="preserve">close and effective cooperation under the existing New Zealand-UK </w:t>
      </w:r>
      <w:r w:rsidR="003C11A9">
        <w:rPr>
          <w:rFonts w:cstheme="minorHAnsi"/>
          <w:lang w:val="en"/>
        </w:rPr>
        <w:t xml:space="preserve">Sanitary </w:t>
      </w:r>
      <w:r w:rsidR="003C11A9" w:rsidRPr="00B604D2">
        <w:rPr>
          <w:rFonts w:cstheme="minorHAnsi"/>
          <w:lang w:val="en"/>
        </w:rPr>
        <w:t>Agreement</w:t>
      </w:r>
      <w:r w:rsidR="003C11A9">
        <w:rPr>
          <w:rFonts w:cstheme="minorHAnsi"/>
          <w:lang w:val="en"/>
        </w:rPr>
        <w:t xml:space="preserve"> (</w:t>
      </w:r>
      <w:r w:rsidR="00C70530" w:rsidRPr="00B604D2">
        <w:rPr>
          <w:rFonts w:cstheme="minorHAnsi"/>
          <w:lang w:val="en"/>
        </w:rPr>
        <w:t>covering animals and animal products</w:t>
      </w:r>
      <w:r w:rsidR="003C11A9">
        <w:rPr>
          <w:rFonts w:cstheme="minorHAnsi"/>
          <w:lang w:val="en"/>
        </w:rPr>
        <w:t xml:space="preserve">) by </w:t>
      </w:r>
      <w:r w:rsidR="00C70530" w:rsidRPr="00B604D2">
        <w:rPr>
          <w:rFonts w:cstheme="minorHAnsi"/>
          <w:lang w:val="en"/>
        </w:rPr>
        <w:t>extend</w:t>
      </w:r>
      <w:r w:rsidR="00B63123">
        <w:rPr>
          <w:rFonts w:cstheme="minorHAnsi"/>
          <w:lang w:val="en"/>
        </w:rPr>
        <w:t>ing</w:t>
      </w:r>
      <w:r w:rsidR="00C70530" w:rsidRPr="00B604D2">
        <w:rPr>
          <w:rFonts w:cstheme="minorHAnsi"/>
          <w:lang w:val="en"/>
        </w:rPr>
        <w:t xml:space="preserve"> </w:t>
      </w:r>
      <w:r w:rsidR="003C11A9">
        <w:rPr>
          <w:rFonts w:cstheme="minorHAnsi"/>
          <w:lang w:val="en"/>
        </w:rPr>
        <w:t xml:space="preserve">commitments under the FTA to </w:t>
      </w:r>
      <w:r w:rsidR="00C70530" w:rsidRPr="00B604D2">
        <w:rPr>
          <w:rFonts w:cstheme="minorHAnsi"/>
          <w:lang w:val="en"/>
        </w:rPr>
        <w:t xml:space="preserve">processed foods and plant products. Under the SPS </w:t>
      </w:r>
      <w:r>
        <w:rPr>
          <w:rFonts w:cstheme="minorHAnsi"/>
          <w:lang w:val="en"/>
        </w:rPr>
        <w:t>c</w:t>
      </w:r>
      <w:r w:rsidR="00C70530" w:rsidRPr="00B604D2">
        <w:rPr>
          <w:rFonts w:cstheme="minorHAnsi"/>
          <w:lang w:val="en"/>
        </w:rPr>
        <w:t xml:space="preserve">hapter, each side will accept </w:t>
      </w:r>
      <w:r w:rsidR="00D50F76">
        <w:rPr>
          <w:rFonts w:cstheme="minorHAnsi"/>
          <w:lang w:val="en"/>
        </w:rPr>
        <w:t>the</w:t>
      </w:r>
      <w:r w:rsidR="00D50F76" w:rsidRPr="00B604D2">
        <w:rPr>
          <w:rFonts w:cstheme="minorHAnsi"/>
          <w:lang w:val="en"/>
        </w:rPr>
        <w:t xml:space="preserve"> </w:t>
      </w:r>
      <w:r w:rsidR="00C70530" w:rsidRPr="00B604D2">
        <w:rPr>
          <w:rFonts w:cstheme="minorHAnsi"/>
          <w:lang w:val="en"/>
        </w:rPr>
        <w:t>other’s determinations on pest</w:t>
      </w:r>
      <w:r>
        <w:rPr>
          <w:rFonts w:cstheme="minorHAnsi"/>
          <w:lang w:val="en"/>
        </w:rPr>
        <w:t>-</w:t>
      </w:r>
      <w:r w:rsidR="00C70530" w:rsidRPr="00B604D2">
        <w:rPr>
          <w:rFonts w:cstheme="minorHAnsi"/>
          <w:lang w:val="en"/>
        </w:rPr>
        <w:t xml:space="preserve">free areas, places of production and production sites. For processed foods, official certification will only be required in cases where this is justified by risk analysis. The </w:t>
      </w:r>
      <w:r w:rsidR="00B00F3C">
        <w:rPr>
          <w:rFonts w:cstheme="minorHAnsi"/>
          <w:lang w:val="en"/>
        </w:rPr>
        <w:t>c</w:t>
      </w:r>
      <w:r w:rsidR="00C70530" w:rsidRPr="00B604D2">
        <w:rPr>
          <w:rFonts w:cstheme="minorHAnsi"/>
          <w:lang w:val="en"/>
        </w:rPr>
        <w:t>hapter also envisages cooperation between our respective experts in the development of international approaches on presenting SPS issues, including on anti-microbial resistance.</w:t>
      </w:r>
    </w:p>
    <w:p w14:paraId="717D181E" w14:textId="5C3736EC" w:rsidR="003D4F6B" w:rsidRPr="00B604D2" w:rsidRDefault="003C11A9" w:rsidP="00164516">
      <w:pPr>
        <w:pStyle w:val="BulletpointsindentMFAT"/>
        <w:numPr>
          <w:ilvl w:val="0"/>
          <w:numId w:val="0"/>
        </w:numPr>
        <w:jc w:val="both"/>
        <w:rPr>
          <w:rFonts w:cstheme="minorHAnsi"/>
          <w:lang w:val="en"/>
        </w:rPr>
      </w:pPr>
      <w:r>
        <w:rPr>
          <w:rFonts w:cstheme="minorHAnsi"/>
          <w:lang w:val="en"/>
        </w:rPr>
        <w:t>T</w:t>
      </w:r>
      <w:r w:rsidR="003D007D" w:rsidRPr="00B604D2">
        <w:rPr>
          <w:rFonts w:cstheme="minorHAnsi"/>
          <w:lang w:val="en"/>
        </w:rPr>
        <w:t xml:space="preserve">he </w:t>
      </w:r>
      <w:r w:rsidR="003D4F6B" w:rsidRPr="00B604D2">
        <w:rPr>
          <w:rFonts w:cstheme="minorHAnsi"/>
          <w:lang w:val="en"/>
        </w:rPr>
        <w:t>objective</w:t>
      </w:r>
      <w:r>
        <w:rPr>
          <w:rFonts w:cstheme="minorHAnsi"/>
          <w:lang w:val="en"/>
        </w:rPr>
        <w:t xml:space="preserve"> of the TBT chapter</w:t>
      </w:r>
      <w:r w:rsidR="003D4F6B" w:rsidRPr="00B604D2">
        <w:rPr>
          <w:rFonts w:cstheme="minorHAnsi"/>
          <w:lang w:val="en"/>
        </w:rPr>
        <w:t xml:space="preserve"> is to promote increased cooperation and</w:t>
      </w:r>
      <w:r>
        <w:rPr>
          <w:rFonts w:cstheme="minorHAnsi"/>
          <w:lang w:val="en"/>
        </w:rPr>
        <w:t>, where appropriate,</w:t>
      </w:r>
      <w:r w:rsidR="003D4F6B" w:rsidRPr="00B604D2">
        <w:rPr>
          <w:rFonts w:cstheme="minorHAnsi"/>
          <w:lang w:val="en"/>
        </w:rPr>
        <w:t xml:space="preserve"> alignment between the UK and </w:t>
      </w:r>
      <w:r w:rsidR="00B604D2" w:rsidRPr="00B604D2">
        <w:rPr>
          <w:rFonts w:cstheme="minorHAnsi"/>
          <w:lang w:val="en"/>
        </w:rPr>
        <w:t>New Zealand</w:t>
      </w:r>
      <w:r w:rsidR="003D4F6B" w:rsidRPr="00B604D2">
        <w:rPr>
          <w:rFonts w:cstheme="minorHAnsi"/>
          <w:lang w:val="en"/>
        </w:rPr>
        <w:t xml:space="preserve"> </w:t>
      </w:r>
      <w:r>
        <w:rPr>
          <w:rFonts w:cstheme="minorHAnsi"/>
          <w:lang w:val="en"/>
        </w:rPr>
        <w:t>on</w:t>
      </w:r>
      <w:r w:rsidR="003D4F6B" w:rsidRPr="00B604D2">
        <w:rPr>
          <w:rFonts w:cstheme="minorHAnsi"/>
          <w:lang w:val="en"/>
        </w:rPr>
        <w:t xml:space="preserve"> technical regulations, standards and conformity assessment</w:t>
      </w:r>
      <w:r w:rsidR="00AA59CC">
        <w:rPr>
          <w:rFonts w:cstheme="minorHAnsi"/>
          <w:lang w:val="en"/>
        </w:rPr>
        <w:t xml:space="preserve"> procedures</w:t>
      </w:r>
      <w:r w:rsidR="003D4F6B" w:rsidRPr="00B604D2">
        <w:rPr>
          <w:rFonts w:cstheme="minorHAnsi"/>
          <w:lang w:val="en"/>
        </w:rPr>
        <w:t xml:space="preserve">. </w:t>
      </w:r>
      <w:r w:rsidR="007A4319">
        <w:rPr>
          <w:rFonts w:cstheme="minorHAnsi"/>
          <w:lang w:val="en"/>
        </w:rPr>
        <w:t>The chapter</w:t>
      </w:r>
      <w:r w:rsidR="007A4319" w:rsidRPr="00B604D2">
        <w:rPr>
          <w:rFonts w:cstheme="minorHAnsi"/>
          <w:lang w:val="en"/>
        </w:rPr>
        <w:t xml:space="preserve"> </w:t>
      </w:r>
      <w:r w:rsidR="00EC3151">
        <w:rPr>
          <w:rFonts w:cstheme="minorHAnsi"/>
          <w:lang w:val="en"/>
        </w:rPr>
        <w:t xml:space="preserve">will </w:t>
      </w:r>
      <w:r w:rsidR="003D007D" w:rsidRPr="00B604D2">
        <w:rPr>
          <w:rFonts w:cstheme="minorHAnsi"/>
          <w:lang w:val="en"/>
        </w:rPr>
        <w:t>establish mechanisms to work together to address non-tariff barriers, as well as to cooperat</w:t>
      </w:r>
      <w:r w:rsidR="003D4F6B" w:rsidRPr="00B604D2">
        <w:rPr>
          <w:rFonts w:cstheme="minorHAnsi"/>
          <w:lang w:val="en"/>
        </w:rPr>
        <w:t>e in areas of mutual interest, including in international standard setting bodies.</w:t>
      </w:r>
    </w:p>
    <w:p w14:paraId="717D181F" w14:textId="2A748D49" w:rsidR="00093D9F" w:rsidRDefault="00F03C72" w:rsidP="00164516">
      <w:pPr>
        <w:pStyle w:val="BulletpointsindentMFAT"/>
        <w:numPr>
          <w:ilvl w:val="0"/>
          <w:numId w:val="0"/>
        </w:numPr>
        <w:jc w:val="both"/>
        <w:rPr>
          <w:rFonts w:cstheme="minorHAnsi"/>
          <w:lang w:val="en"/>
        </w:rPr>
      </w:pPr>
      <w:r>
        <w:rPr>
          <w:rFonts w:cstheme="minorHAnsi"/>
          <w:lang w:val="en"/>
        </w:rPr>
        <w:lastRenderedPageBreak/>
        <w:t>Reflecting New Zealand’s significant wine trade to the UK (</w:t>
      </w:r>
      <w:r w:rsidR="00243307">
        <w:rPr>
          <w:rFonts w:cstheme="minorHAnsi"/>
          <w:lang w:val="en"/>
        </w:rPr>
        <w:t>NZ</w:t>
      </w:r>
      <w:r>
        <w:rPr>
          <w:rFonts w:cstheme="minorHAnsi"/>
          <w:lang w:val="en"/>
        </w:rPr>
        <w:t>$46</w:t>
      </w:r>
      <w:r w:rsidR="004C12B7">
        <w:rPr>
          <w:rFonts w:cstheme="minorHAnsi"/>
          <w:lang w:val="en"/>
        </w:rPr>
        <w:t>3</w:t>
      </w:r>
      <w:r>
        <w:rPr>
          <w:rFonts w:cstheme="minorHAnsi"/>
          <w:lang w:val="en"/>
        </w:rPr>
        <w:t xml:space="preserve"> million annually), t</w:t>
      </w:r>
      <w:r w:rsidR="003D4F6B" w:rsidRPr="00B604D2">
        <w:rPr>
          <w:rFonts w:cstheme="minorHAnsi"/>
          <w:lang w:val="en"/>
        </w:rPr>
        <w:t xml:space="preserve">he </w:t>
      </w:r>
      <w:r w:rsidR="00EC3151">
        <w:rPr>
          <w:rFonts w:cstheme="minorHAnsi"/>
          <w:lang w:val="en"/>
        </w:rPr>
        <w:t>FTA</w:t>
      </w:r>
      <w:r w:rsidR="00EC3151" w:rsidRPr="00B604D2">
        <w:rPr>
          <w:rFonts w:cstheme="minorHAnsi"/>
          <w:lang w:val="en"/>
        </w:rPr>
        <w:t xml:space="preserve"> </w:t>
      </w:r>
      <w:r w:rsidR="00EC3151">
        <w:rPr>
          <w:rFonts w:cstheme="minorHAnsi"/>
          <w:lang w:val="en"/>
        </w:rPr>
        <w:t xml:space="preserve">will </w:t>
      </w:r>
      <w:r>
        <w:rPr>
          <w:rFonts w:cstheme="minorHAnsi"/>
          <w:lang w:val="en"/>
        </w:rPr>
        <w:t>include</w:t>
      </w:r>
      <w:r w:rsidR="00001237">
        <w:rPr>
          <w:rFonts w:cstheme="minorHAnsi"/>
          <w:lang w:val="en"/>
        </w:rPr>
        <w:t xml:space="preserve"> </w:t>
      </w:r>
      <w:r>
        <w:rPr>
          <w:rFonts w:cstheme="minorHAnsi"/>
          <w:lang w:val="en"/>
        </w:rPr>
        <w:t xml:space="preserve">a </w:t>
      </w:r>
      <w:r w:rsidR="003D4F6B" w:rsidRPr="00B604D2">
        <w:rPr>
          <w:rFonts w:cstheme="minorHAnsi"/>
          <w:lang w:val="en"/>
        </w:rPr>
        <w:t xml:space="preserve">Wine </w:t>
      </w:r>
      <w:r w:rsidR="00001237">
        <w:rPr>
          <w:rFonts w:cstheme="minorHAnsi"/>
          <w:lang w:val="en"/>
        </w:rPr>
        <w:t>Annex</w:t>
      </w:r>
      <w:r w:rsidR="003D4F6B" w:rsidRPr="00B604D2">
        <w:rPr>
          <w:rFonts w:cstheme="minorHAnsi"/>
          <w:lang w:val="en"/>
        </w:rPr>
        <w:t xml:space="preserve"> </w:t>
      </w:r>
      <w:r>
        <w:rPr>
          <w:rFonts w:cstheme="minorHAnsi"/>
          <w:lang w:val="en"/>
        </w:rPr>
        <w:t xml:space="preserve">that will </w:t>
      </w:r>
      <w:r w:rsidR="003D4F6B" w:rsidRPr="00B604D2">
        <w:rPr>
          <w:rFonts w:cstheme="minorHAnsi"/>
          <w:lang w:val="en"/>
        </w:rPr>
        <w:t>provid</w:t>
      </w:r>
      <w:r>
        <w:rPr>
          <w:rFonts w:cstheme="minorHAnsi"/>
          <w:lang w:val="en"/>
        </w:rPr>
        <w:t>e</w:t>
      </w:r>
      <w:r w:rsidR="003D4F6B" w:rsidRPr="00B604D2">
        <w:rPr>
          <w:rFonts w:cstheme="minorHAnsi"/>
          <w:lang w:val="en"/>
        </w:rPr>
        <w:t xml:space="preserve"> for </w:t>
      </w:r>
      <w:r w:rsidR="003132A5" w:rsidRPr="00B604D2">
        <w:rPr>
          <w:rFonts w:cstheme="minorHAnsi"/>
          <w:lang w:val="en"/>
        </w:rPr>
        <w:t xml:space="preserve">comprehensive </w:t>
      </w:r>
      <w:r w:rsidR="003D4F6B" w:rsidRPr="00B604D2">
        <w:rPr>
          <w:rFonts w:cstheme="minorHAnsi"/>
          <w:lang w:val="en"/>
        </w:rPr>
        <w:t xml:space="preserve">recognition of </w:t>
      </w:r>
      <w:r w:rsidR="003C11A9">
        <w:rPr>
          <w:rFonts w:cstheme="minorHAnsi"/>
          <w:lang w:val="en"/>
        </w:rPr>
        <w:t>New Zealand wine-making (</w:t>
      </w:r>
      <w:r w:rsidR="003D4F6B" w:rsidRPr="00B604D2">
        <w:rPr>
          <w:rFonts w:cstheme="minorHAnsi"/>
          <w:lang w:val="en"/>
        </w:rPr>
        <w:t>oenological</w:t>
      </w:r>
      <w:r w:rsidR="003C11A9">
        <w:rPr>
          <w:rFonts w:cstheme="minorHAnsi"/>
          <w:lang w:val="en"/>
        </w:rPr>
        <w:t>)</w:t>
      </w:r>
      <w:r w:rsidR="003D4F6B" w:rsidRPr="00B604D2">
        <w:rPr>
          <w:rFonts w:cstheme="minorHAnsi"/>
          <w:lang w:val="en"/>
        </w:rPr>
        <w:t xml:space="preserve"> practices, as well as </w:t>
      </w:r>
      <w:proofErr w:type="spellStart"/>
      <w:r w:rsidR="003D4F6B" w:rsidRPr="00B604D2">
        <w:rPr>
          <w:rFonts w:cstheme="minorHAnsi"/>
          <w:lang w:val="en"/>
        </w:rPr>
        <w:t>minimising</w:t>
      </w:r>
      <w:proofErr w:type="spellEnd"/>
      <w:r w:rsidR="003D4F6B" w:rsidRPr="00B604D2">
        <w:rPr>
          <w:rFonts w:cstheme="minorHAnsi"/>
          <w:lang w:val="en"/>
        </w:rPr>
        <w:t xml:space="preserve"> </w:t>
      </w:r>
      <w:r w:rsidR="00B604D2" w:rsidRPr="00B604D2">
        <w:rPr>
          <w:rFonts w:cstheme="minorHAnsi"/>
          <w:lang w:val="en"/>
        </w:rPr>
        <w:t xml:space="preserve">administrative </w:t>
      </w:r>
      <w:r w:rsidR="003D4F6B" w:rsidRPr="00B604D2">
        <w:rPr>
          <w:rFonts w:cstheme="minorHAnsi"/>
          <w:lang w:val="en"/>
        </w:rPr>
        <w:t xml:space="preserve">burdens </w:t>
      </w:r>
      <w:r w:rsidR="003132A5" w:rsidRPr="00B604D2">
        <w:rPr>
          <w:rFonts w:cstheme="minorHAnsi"/>
          <w:lang w:val="en"/>
        </w:rPr>
        <w:t xml:space="preserve">and costs </w:t>
      </w:r>
      <w:r w:rsidR="003D4F6B" w:rsidRPr="00B604D2">
        <w:rPr>
          <w:rFonts w:cstheme="minorHAnsi"/>
          <w:lang w:val="en"/>
        </w:rPr>
        <w:t xml:space="preserve">from certification </w:t>
      </w:r>
      <w:r w:rsidR="00ED16EB" w:rsidRPr="00B604D2">
        <w:rPr>
          <w:rFonts w:cstheme="minorHAnsi"/>
          <w:lang w:val="en"/>
        </w:rPr>
        <w:t xml:space="preserve">and labelling </w:t>
      </w:r>
      <w:r w:rsidR="003D4F6B" w:rsidRPr="00B604D2">
        <w:rPr>
          <w:rFonts w:cstheme="minorHAnsi"/>
          <w:lang w:val="en"/>
        </w:rPr>
        <w:t>requirements.</w:t>
      </w:r>
      <w:r w:rsidR="003C11A9">
        <w:rPr>
          <w:rFonts w:cstheme="minorHAnsi"/>
          <w:lang w:val="en"/>
        </w:rPr>
        <w:t xml:space="preserve"> The FTA also </w:t>
      </w:r>
      <w:r>
        <w:rPr>
          <w:rFonts w:cstheme="minorHAnsi"/>
          <w:lang w:val="en"/>
        </w:rPr>
        <w:t>incorporates</w:t>
      </w:r>
      <w:r w:rsidR="003C11A9">
        <w:rPr>
          <w:rFonts w:cstheme="minorHAnsi"/>
          <w:lang w:val="en"/>
        </w:rPr>
        <w:t xml:space="preserve"> a Distilled Spirits Annex</w:t>
      </w:r>
      <w:r>
        <w:rPr>
          <w:rFonts w:cstheme="minorHAnsi"/>
          <w:lang w:val="en"/>
        </w:rPr>
        <w:t>, reaffirms that both Parties will maintain animal testing bans for cosmetics, and provides for cooperation in a number of other sectors.</w:t>
      </w:r>
    </w:p>
    <w:p w14:paraId="751EEDB3" w14:textId="77777777" w:rsidR="00F03C72" w:rsidRPr="00B604D2" w:rsidRDefault="00F03C72" w:rsidP="00F03C72">
      <w:pPr>
        <w:pStyle w:val="BulletpointsindentMFAT"/>
        <w:numPr>
          <w:ilvl w:val="0"/>
          <w:numId w:val="0"/>
        </w:numPr>
        <w:jc w:val="both"/>
        <w:rPr>
          <w:rFonts w:asciiTheme="minorHAnsi" w:hAnsiTheme="minorHAnsi" w:cstheme="minorHAnsi"/>
          <w:b/>
          <w:sz w:val="28"/>
          <w:szCs w:val="28"/>
          <w:lang w:val="en"/>
        </w:rPr>
      </w:pPr>
      <w:r w:rsidRPr="00B604D2">
        <w:rPr>
          <w:rFonts w:asciiTheme="minorHAnsi" w:hAnsiTheme="minorHAnsi" w:cstheme="minorHAnsi"/>
          <w:b/>
          <w:sz w:val="28"/>
          <w:szCs w:val="28"/>
          <w:lang w:val="en"/>
        </w:rPr>
        <w:t>Animal Welfare</w:t>
      </w:r>
    </w:p>
    <w:p w14:paraId="5C386F53" w14:textId="4245104D" w:rsidR="00F03C72" w:rsidRPr="00B604D2" w:rsidRDefault="00F03C72" w:rsidP="00164516">
      <w:pPr>
        <w:pStyle w:val="BulletpointsindentMFAT"/>
        <w:numPr>
          <w:ilvl w:val="0"/>
          <w:numId w:val="0"/>
        </w:numPr>
        <w:jc w:val="both"/>
        <w:rPr>
          <w:rFonts w:cstheme="minorHAnsi"/>
          <w:lang w:val="en"/>
        </w:rPr>
      </w:pPr>
      <w:r>
        <w:rPr>
          <w:rFonts w:cstheme="minorHAnsi"/>
          <w:lang w:val="en"/>
        </w:rPr>
        <w:t xml:space="preserve">In a first for New Zealand, the FTA will include a chapter that </w:t>
      </w:r>
      <w:proofErr w:type="spellStart"/>
      <w:r w:rsidRPr="00B604D2">
        <w:rPr>
          <w:rFonts w:cstheme="minorHAnsi"/>
          <w:lang w:val="en"/>
        </w:rPr>
        <w:t>recognises</w:t>
      </w:r>
      <w:proofErr w:type="spellEnd"/>
      <w:r w:rsidRPr="00B604D2">
        <w:rPr>
          <w:rFonts w:cstheme="minorHAnsi"/>
          <w:lang w:val="en"/>
        </w:rPr>
        <w:t xml:space="preserve"> the high priority that </w:t>
      </w:r>
      <w:r>
        <w:rPr>
          <w:rFonts w:cstheme="minorHAnsi"/>
          <w:lang w:val="en"/>
        </w:rPr>
        <w:t>we</w:t>
      </w:r>
      <w:r w:rsidRPr="00B604D2">
        <w:rPr>
          <w:rFonts w:cstheme="minorHAnsi"/>
          <w:lang w:val="en"/>
        </w:rPr>
        <w:t xml:space="preserve"> afford animal welf</w:t>
      </w:r>
      <w:r>
        <w:rPr>
          <w:rFonts w:cstheme="minorHAnsi"/>
          <w:lang w:val="en"/>
        </w:rPr>
        <w:t xml:space="preserve">are in farming practices </w:t>
      </w:r>
      <w:r w:rsidRPr="00B604D2">
        <w:rPr>
          <w:rFonts w:cstheme="minorHAnsi"/>
          <w:lang w:val="en"/>
        </w:rPr>
        <w:t xml:space="preserve">and acknowledges the comparability of </w:t>
      </w:r>
      <w:r>
        <w:rPr>
          <w:rFonts w:cstheme="minorHAnsi"/>
          <w:lang w:val="en"/>
        </w:rPr>
        <w:t>both countries</w:t>
      </w:r>
      <w:r w:rsidR="00D50F76">
        <w:rPr>
          <w:rFonts w:cstheme="minorHAnsi"/>
          <w:lang w:val="en"/>
        </w:rPr>
        <w:t>’</w:t>
      </w:r>
      <w:r>
        <w:rPr>
          <w:rFonts w:cstheme="minorHAnsi"/>
          <w:lang w:val="en"/>
        </w:rPr>
        <w:t xml:space="preserve"> high standards in this area</w:t>
      </w:r>
      <w:r w:rsidRPr="00B604D2">
        <w:rPr>
          <w:rFonts w:cstheme="minorHAnsi"/>
          <w:lang w:val="en"/>
        </w:rPr>
        <w:t>. It also commits both sides to</w:t>
      </w:r>
      <w:r>
        <w:rPr>
          <w:rFonts w:cstheme="minorHAnsi"/>
          <w:lang w:val="en"/>
        </w:rPr>
        <w:t xml:space="preserve"> not, where possible, weaken animal welfare standards in order to </w:t>
      </w:r>
      <w:r w:rsidR="00536972">
        <w:rPr>
          <w:rFonts w:cstheme="minorHAnsi"/>
          <w:lang w:val="en"/>
        </w:rPr>
        <w:t xml:space="preserve">encourage trade or investment. Similarly, both </w:t>
      </w:r>
      <w:r w:rsidR="00D50F76">
        <w:rPr>
          <w:rFonts w:cstheme="minorHAnsi"/>
          <w:lang w:val="en"/>
        </w:rPr>
        <w:t xml:space="preserve">countries </w:t>
      </w:r>
      <w:r w:rsidR="00536972">
        <w:rPr>
          <w:rFonts w:cstheme="minorHAnsi"/>
          <w:lang w:val="en"/>
        </w:rPr>
        <w:t xml:space="preserve">have agreed not to use their animal welfare laws in a manner that would constitute a disguised restriction on trade or investment. The chapter also sets out how both </w:t>
      </w:r>
      <w:r w:rsidR="00D50F76">
        <w:rPr>
          <w:rFonts w:cstheme="minorHAnsi"/>
          <w:lang w:val="en"/>
        </w:rPr>
        <w:t xml:space="preserve">countries </w:t>
      </w:r>
      <w:r w:rsidR="00536972">
        <w:rPr>
          <w:rFonts w:cstheme="minorHAnsi"/>
          <w:lang w:val="en"/>
        </w:rPr>
        <w:t xml:space="preserve">will </w:t>
      </w:r>
      <w:r w:rsidRPr="00B604D2">
        <w:rPr>
          <w:rFonts w:cstheme="minorHAnsi"/>
          <w:lang w:val="en"/>
        </w:rPr>
        <w:t xml:space="preserve">work together cooperatively, including in international standard-setting bodies, to promote animal welfare practices. </w:t>
      </w:r>
    </w:p>
    <w:p w14:paraId="717D1821" w14:textId="77777777" w:rsidR="00093D9F" w:rsidRPr="00B604D2" w:rsidRDefault="00093D9F" w:rsidP="00164516">
      <w:pPr>
        <w:pStyle w:val="BulletpointsindentMFAT"/>
        <w:numPr>
          <w:ilvl w:val="0"/>
          <w:numId w:val="0"/>
        </w:numPr>
        <w:jc w:val="both"/>
        <w:rPr>
          <w:rFonts w:asciiTheme="minorHAnsi" w:hAnsiTheme="minorHAnsi" w:cstheme="minorHAnsi"/>
          <w:b/>
          <w:sz w:val="28"/>
          <w:szCs w:val="28"/>
          <w:lang w:val="en"/>
        </w:rPr>
      </w:pPr>
      <w:r w:rsidRPr="00B604D2">
        <w:rPr>
          <w:rFonts w:asciiTheme="minorHAnsi" w:hAnsiTheme="minorHAnsi" w:cstheme="minorHAnsi"/>
          <w:b/>
          <w:sz w:val="28"/>
          <w:szCs w:val="28"/>
          <w:lang w:val="en"/>
        </w:rPr>
        <w:t>Trade Remedies</w:t>
      </w:r>
    </w:p>
    <w:p w14:paraId="717D1822" w14:textId="14B3056D" w:rsidR="00BC6124" w:rsidRPr="00B604D2" w:rsidRDefault="00ED16EB" w:rsidP="00164516">
      <w:pPr>
        <w:pStyle w:val="BulletpointsindentMFAT"/>
        <w:numPr>
          <w:ilvl w:val="0"/>
          <w:numId w:val="0"/>
        </w:numPr>
        <w:jc w:val="both"/>
        <w:rPr>
          <w:rFonts w:cstheme="minorHAnsi"/>
          <w:lang w:val="en"/>
        </w:rPr>
      </w:pPr>
      <w:r w:rsidRPr="00B604D2">
        <w:rPr>
          <w:rFonts w:cstheme="minorHAnsi"/>
          <w:lang w:val="en"/>
        </w:rPr>
        <w:t xml:space="preserve">The </w:t>
      </w:r>
      <w:r w:rsidR="00536972">
        <w:rPr>
          <w:rFonts w:cstheme="minorHAnsi"/>
          <w:lang w:val="en"/>
        </w:rPr>
        <w:t xml:space="preserve">trade remedies chapter </w:t>
      </w:r>
      <w:r w:rsidR="00BC6124" w:rsidRPr="00B604D2">
        <w:rPr>
          <w:rFonts w:cstheme="minorHAnsi"/>
          <w:lang w:val="en"/>
        </w:rPr>
        <w:t>reaffirm</w:t>
      </w:r>
      <w:r w:rsidR="00536972">
        <w:rPr>
          <w:rFonts w:cstheme="minorHAnsi"/>
          <w:lang w:val="en"/>
        </w:rPr>
        <w:t>s</w:t>
      </w:r>
      <w:r w:rsidR="00BC6124" w:rsidRPr="00B604D2">
        <w:rPr>
          <w:rFonts w:cstheme="minorHAnsi"/>
          <w:lang w:val="en"/>
        </w:rPr>
        <w:t xml:space="preserve"> the application of the WTO Agreements on Anti-Dumping, Subsidies and Safeguards and </w:t>
      </w:r>
      <w:r w:rsidR="00536972">
        <w:rPr>
          <w:rFonts w:cstheme="minorHAnsi"/>
          <w:lang w:val="en"/>
        </w:rPr>
        <w:t xml:space="preserve">includes additional, best-practice </w:t>
      </w:r>
      <w:r w:rsidR="00BC6124" w:rsidRPr="00B604D2">
        <w:rPr>
          <w:rFonts w:cstheme="minorHAnsi"/>
          <w:lang w:val="en"/>
        </w:rPr>
        <w:t>provisions to ensure an</w:t>
      </w:r>
      <w:r w:rsidRPr="00B604D2">
        <w:rPr>
          <w:rFonts w:cstheme="minorHAnsi"/>
          <w:lang w:val="en"/>
        </w:rPr>
        <w:t>y</w:t>
      </w:r>
      <w:r w:rsidR="00BC6124" w:rsidRPr="00B604D2">
        <w:rPr>
          <w:rFonts w:cstheme="minorHAnsi"/>
          <w:lang w:val="en"/>
        </w:rPr>
        <w:t xml:space="preserve"> trade remedy actions taken by either side are conducted fairly</w:t>
      </w:r>
      <w:r w:rsidRPr="00B604D2">
        <w:rPr>
          <w:rFonts w:cstheme="minorHAnsi"/>
          <w:lang w:val="en"/>
        </w:rPr>
        <w:t>,</w:t>
      </w:r>
      <w:r w:rsidR="00BC6124" w:rsidRPr="00B604D2">
        <w:rPr>
          <w:rFonts w:cstheme="minorHAnsi"/>
          <w:lang w:val="en"/>
        </w:rPr>
        <w:t xml:space="preserve"> robustly</w:t>
      </w:r>
      <w:r w:rsidRPr="00B604D2">
        <w:rPr>
          <w:rFonts w:cstheme="minorHAnsi"/>
          <w:lang w:val="en"/>
        </w:rPr>
        <w:t xml:space="preserve"> and transparently</w:t>
      </w:r>
      <w:r w:rsidR="00BC6124" w:rsidRPr="00B604D2">
        <w:rPr>
          <w:rFonts w:cstheme="minorHAnsi"/>
          <w:lang w:val="en"/>
        </w:rPr>
        <w:t>, in</w:t>
      </w:r>
      <w:r w:rsidRPr="00B604D2">
        <w:rPr>
          <w:rFonts w:cstheme="minorHAnsi"/>
          <w:lang w:val="en"/>
        </w:rPr>
        <w:t>cluding taking into consideration the public interest in trade remedy investigations.</w:t>
      </w:r>
    </w:p>
    <w:p w14:paraId="717D1823" w14:textId="6E50CD1C" w:rsidR="00603B56" w:rsidRPr="00B604D2" w:rsidRDefault="00BC6124" w:rsidP="00164516">
      <w:pPr>
        <w:pStyle w:val="BulletpointsindentMFAT"/>
        <w:numPr>
          <w:ilvl w:val="0"/>
          <w:numId w:val="0"/>
        </w:numPr>
        <w:jc w:val="both"/>
        <w:rPr>
          <w:rFonts w:cstheme="minorHAnsi"/>
          <w:lang w:val="en"/>
        </w:rPr>
      </w:pPr>
      <w:r w:rsidRPr="00B604D2">
        <w:rPr>
          <w:rFonts w:cstheme="minorHAnsi"/>
          <w:lang w:val="en"/>
        </w:rPr>
        <w:t xml:space="preserve">The Agreement </w:t>
      </w:r>
      <w:r w:rsidR="00EC3151">
        <w:rPr>
          <w:rFonts w:cstheme="minorHAnsi"/>
          <w:lang w:val="en"/>
        </w:rPr>
        <w:t xml:space="preserve">will </w:t>
      </w:r>
      <w:r w:rsidRPr="00B604D2">
        <w:rPr>
          <w:rFonts w:cstheme="minorHAnsi"/>
          <w:lang w:val="en"/>
        </w:rPr>
        <w:t xml:space="preserve">also contain an injury-based bilateral transitional safeguard mechanism.  This </w:t>
      </w:r>
      <w:r w:rsidR="009E0187" w:rsidRPr="00B604D2">
        <w:rPr>
          <w:rFonts w:cstheme="minorHAnsi"/>
          <w:lang w:val="en"/>
        </w:rPr>
        <w:t>only applies</w:t>
      </w:r>
      <w:r w:rsidRPr="00B604D2">
        <w:rPr>
          <w:rFonts w:cstheme="minorHAnsi"/>
          <w:lang w:val="en"/>
        </w:rPr>
        <w:t xml:space="preserve"> for a transitional period and cannot be applied at the same time as any general safeguard adopted under the WTO Agreement</w:t>
      </w:r>
      <w:r w:rsidR="00AA59CC">
        <w:rPr>
          <w:rFonts w:cstheme="minorHAnsi"/>
          <w:lang w:val="en"/>
        </w:rPr>
        <w:t xml:space="preserve"> on Safeguards.</w:t>
      </w:r>
      <w:r w:rsidR="007C6BB8" w:rsidRPr="00B604D2">
        <w:rPr>
          <w:rFonts w:cstheme="minorHAnsi"/>
          <w:lang w:val="en"/>
        </w:rPr>
        <w:t xml:space="preserve"> </w:t>
      </w:r>
    </w:p>
    <w:p w14:paraId="717D1825" w14:textId="77777777" w:rsidR="00603B56" w:rsidRPr="00B604D2" w:rsidRDefault="00603B56" w:rsidP="00164516">
      <w:pPr>
        <w:pStyle w:val="BulletpointsindentMFAT"/>
        <w:numPr>
          <w:ilvl w:val="0"/>
          <w:numId w:val="0"/>
        </w:numPr>
        <w:jc w:val="both"/>
        <w:rPr>
          <w:rFonts w:asciiTheme="minorHAnsi" w:hAnsiTheme="minorHAnsi" w:cstheme="minorHAnsi"/>
          <w:b/>
          <w:sz w:val="28"/>
          <w:szCs w:val="28"/>
          <w:lang w:val="en"/>
        </w:rPr>
      </w:pPr>
      <w:r w:rsidRPr="00B604D2">
        <w:rPr>
          <w:rFonts w:asciiTheme="minorHAnsi" w:hAnsiTheme="minorHAnsi" w:cstheme="minorHAnsi"/>
          <w:b/>
          <w:sz w:val="28"/>
          <w:szCs w:val="28"/>
          <w:lang w:val="en"/>
        </w:rPr>
        <w:t>Services</w:t>
      </w:r>
    </w:p>
    <w:p w14:paraId="717D182A" w14:textId="01B3D03F" w:rsidR="00603B56" w:rsidRPr="00B604D2" w:rsidRDefault="00BF2700" w:rsidP="00164516">
      <w:pPr>
        <w:pStyle w:val="BulletpointsindentMFAT"/>
        <w:numPr>
          <w:ilvl w:val="0"/>
          <w:numId w:val="0"/>
        </w:numPr>
        <w:jc w:val="both"/>
        <w:rPr>
          <w:rFonts w:cstheme="minorHAnsi"/>
          <w:lang w:val="en"/>
        </w:rPr>
      </w:pPr>
      <w:r>
        <w:t>We</w:t>
      </w:r>
      <w:r w:rsidRPr="000B3615">
        <w:t xml:space="preserve"> have agreed high ambition rules that will support greater trade in services between New Zealand and the </w:t>
      </w:r>
      <w:r>
        <w:t xml:space="preserve">UK. </w:t>
      </w:r>
      <w:r w:rsidR="00831EDF">
        <w:rPr>
          <w:rFonts w:cstheme="minorHAnsi"/>
          <w:lang w:val="en"/>
        </w:rPr>
        <w:t>The UK is an important services market for New Zealand. In the year to March 2020, New Zealand exported</w:t>
      </w:r>
      <w:r w:rsidR="00D50F76">
        <w:rPr>
          <w:rFonts w:cstheme="minorHAnsi"/>
          <w:lang w:val="en"/>
        </w:rPr>
        <w:t xml:space="preserve"> </w:t>
      </w:r>
      <w:r w:rsidR="00772B43">
        <w:rPr>
          <w:rFonts w:cstheme="minorHAnsi"/>
          <w:lang w:val="en"/>
        </w:rPr>
        <w:t>NZ</w:t>
      </w:r>
      <w:r w:rsidR="00831EDF">
        <w:rPr>
          <w:rFonts w:cstheme="minorHAnsi"/>
          <w:lang w:val="en"/>
        </w:rPr>
        <w:t xml:space="preserve">$1.7 billion of services to the UK and imported </w:t>
      </w:r>
      <w:r w:rsidR="00772B43">
        <w:rPr>
          <w:rFonts w:cstheme="minorHAnsi"/>
          <w:lang w:val="en"/>
        </w:rPr>
        <w:t>NZ</w:t>
      </w:r>
      <w:r w:rsidR="00831EDF">
        <w:rPr>
          <w:rFonts w:cstheme="minorHAnsi"/>
          <w:lang w:val="en"/>
        </w:rPr>
        <w:t>$1.</w:t>
      </w:r>
      <w:r w:rsidR="00536972">
        <w:rPr>
          <w:rFonts w:cstheme="minorHAnsi"/>
          <w:lang w:val="en"/>
        </w:rPr>
        <w:t>2</w:t>
      </w:r>
      <w:r w:rsidR="00831EDF">
        <w:rPr>
          <w:rFonts w:cstheme="minorHAnsi"/>
          <w:lang w:val="en"/>
        </w:rPr>
        <w:t xml:space="preserve"> billion worth of UK services. </w:t>
      </w:r>
      <w:r w:rsidR="00685324">
        <w:rPr>
          <w:rFonts w:cstheme="minorHAnsi"/>
          <w:lang w:val="en"/>
        </w:rPr>
        <w:t>The Agreement includes commitments that will help facilitate and provide certainty for service</w:t>
      </w:r>
      <w:r w:rsidR="00D50F76">
        <w:rPr>
          <w:rFonts w:cstheme="minorHAnsi"/>
          <w:lang w:val="en"/>
        </w:rPr>
        <w:t>s</w:t>
      </w:r>
      <w:r w:rsidR="00685324">
        <w:rPr>
          <w:rFonts w:cstheme="minorHAnsi"/>
          <w:lang w:val="en"/>
        </w:rPr>
        <w:t xml:space="preserve"> exporters. </w:t>
      </w:r>
      <w:r w:rsidR="00C21933" w:rsidRPr="00B604D2">
        <w:rPr>
          <w:rFonts w:cstheme="minorHAnsi"/>
          <w:lang w:val="en"/>
        </w:rPr>
        <w:t xml:space="preserve">Outcomes on services </w:t>
      </w:r>
      <w:r w:rsidR="00EC3151">
        <w:rPr>
          <w:rFonts w:cstheme="minorHAnsi"/>
          <w:lang w:val="en"/>
        </w:rPr>
        <w:t xml:space="preserve">will </w:t>
      </w:r>
      <w:r w:rsidR="00C21933" w:rsidRPr="00B604D2">
        <w:rPr>
          <w:rFonts w:cstheme="minorHAnsi"/>
          <w:lang w:val="en"/>
        </w:rPr>
        <w:t>include</w:t>
      </w:r>
      <w:r w:rsidR="00487018" w:rsidRPr="00487018">
        <w:rPr>
          <w:rFonts w:cstheme="minorHAnsi"/>
          <w:lang w:val="en"/>
        </w:rPr>
        <w:t xml:space="preserve"> </w:t>
      </w:r>
      <w:r w:rsidR="00487018" w:rsidRPr="00B604D2">
        <w:rPr>
          <w:rFonts w:cstheme="minorHAnsi"/>
          <w:lang w:val="en"/>
        </w:rPr>
        <w:t xml:space="preserve">chapters and annexes covering specific services sectors </w:t>
      </w:r>
      <w:r w:rsidR="002114BC">
        <w:rPr>
          <w:rFonts w:cstheme="minorHAnsi"/>
          <w:lang w:val="en"/>
        </w:rPr>
        <w:t>–</w:t>
      </w:r>
      <w:r w:rsidR="00487018" w:rsidRPr="00B604D2">
        <w:rPr>
          <w:rFonts w:cstheme="minorHAnsi"/>
          <w:lang w:val="en"/>
        </w:rPr>
        <w:t xml:space="preserve"> </w:t>
      </w:r>
      <w:r w:rsidR="002114BC">
        <w:rPr>
          <w:rFonts w:cstheme="minorHAnsi"/>
          <w:lang w:val="en"/>
        </w:rPr>
        <w:t xml:space="preserve">domestic regulation, </w:t>
      </w:r>
      <w:r w:rsidR="00487018" w:rsidRPr="00B604D2">
        <w:rPr>
          <w:rFonts w:cstheme="minorHAnsi"/>
          <w:lang w:val="en"/>
        </w:rPr>
        <w:t>financial services, telecommunications, professional and business services</w:t>
      </w:r>
      <w:r w:rsidR="002114BC">
        <w:rPr>
          <w:rFonts w:cstheme="minorHAnsi"/>
          <w:lang w:val="en"/>
        </w:rPr>
        <w:t xml:space="preserve">, </w:t>
      </w:r>
      <w:r w:rsidR="002114BC" w:rsidRPr="00B604D2">
        <w:rPr>
          <w:rFonts w:cstheme="minorHAnsi"/>
          <w:lang w:val="en"/>
        </w:rPr>
        <w:t xml:space="preserve">express delivery services, </w:t>
      </w:r>
      <w:r w:rsidR="00487018" w:rsidRPr="00B604D2">
        <w:rPr>
          <w:rFonts w:cstheme="minorHAnsi"/>
          <w:lang w:val="en"/>
        </w:rPr>
        <w:t>and international maritime services.</w:t>
      </w:r>
    </w:p>
    <w:p w14:paraId="717D182B" w14:textId="505AF58D" w:rsidR="00C21933" w:rsidRPr="00B604D2" w:rsidRDefault="00A90316" w:rsidP="00164516">
      <w:pPr>
        <w:pStyle w:val="BulletpointsindentMFAT"/>
        <w:numPr>
          <w:ilvl w:val="0"/>
          <w:numId w:val="0"/>
        </w:numPr>
        <w:jc w:val="both"/>
        <w:rPr>
          <w:rFonts w:cstheme="minorHAnsi"/>
          <w:lang w:val="en"/>
        </w:rPr>
      </w:pPr>
      <w:r w:rsidRPr="00B604D2">
        <w:rPr>
          <w:rFonts w:cstheme="minorHAnsi"/>
          <w:lang w:val="en"/>
        </w:rPr>
        <w:t>Services m</w:t>
      </w:r>
      <w:r w:rsidR="00C21933" w:rsidRPr="00B604D2">
        <w:rPr>
          <w:rFonts w:cstheme="minorHAnsi"/>
          <w:lang w:val="en"/>
        </w:rPr>
        <w:t xml:space="preserve">arket access commitments </w:t>
      </w:r>
      <w:r w:rsidR="00EC3151">
        <w:rPr>
          <w:rFonts w:cstheme="minorHAnsi"/>
          <w:lang w:val="en"/>
        </w:rPr>
        <w:t xml:space="preserve">will </w:t>
      </w:r>
      <w:r w:rsidR="00C21933" w:rsidRPr="00B604D2">
        <w:rPr>
          <w:rFonts w:cstheme="minorHAnsi"/>
          <w:lang w:val="en"/>
        </w:rPr>
        <w:t xml:space="preserve">build </w:t>
      </w:r>
      <w:r w:rsidR="00536972">
        <w:rPr>
          <w:rFonts w:cstheme="minorHAnsi"/>
          <w:lang w:val="en"/>
        </w:rPr>
        <w:t xml:space="preserve">significantly </w:t>
      </w:r>
      <w:r w:rsidR="00C21933" w:rsidRPr="00B604D2">
        <w:rPr>
          <w:rFonts w:cstheme="minorHAnsi"/>
          <w:lang w:val="en"/>
        </w:rPr>
        <w:t>on commitments made in the WTO General Agreement on Trade in Services and follow the ‘negative listing’ approach</w:t>
      </w:r>
      <w:r w:rsidR="00104827">
        <w:rPr>
          <w:rFonts w:cstheme="minorHAnsi"/>
          <w:lang w:val="en"/>
        </w:rPr>
        <w:t>, which</w:t>
      </w:r>
      <w:r w:rsidR="00C21933" w:rsidRPr="00B604D2">
        <w:rPr>
          <w:rFonts w:cstheme="minorHAnsi"/>
          <w:lang w:val="en"/>
        </w:rPr>
        <w:t xml:space="preserve"> provides for greater clarity and transparency of commitments.  </w:t>
      </w:r>
      <w:r w:rsidR="00B604D2" w:rsidRPr="00B604D2">
        <w:rPr>
          <w:rFonts w:cstheme="minorHAnsi"/>
          <w:lang w:val="en"/>
        </w:rPr>
        <w:t>New Zealand</w:t>
      </w:r>
      <w:r w:rsidR="00C21933" w:rsidRPr="00B604D2">
        <w:rPr>
          <w:rFonts w:cstheme="minorHAnsi"/>
          <w:lang w:val="en"/>
        </w:rPr>
        <w:t xml:space="preserve"> and the UK have both agreed to include commitments on a broader range of aviation services, including in the areas of ground-handling, airport operations and specialty air services.</w:t>
      </w:r>
      <w:r w:rsidR="00F847EA" w:rsidRPr="00B604D2">
        <w:rPr>
          <w:rFonts w:cstheme="minorHAnsi"/>
          <w:lang w:val="en"/>
        </w:rPr>
        <w:t xml:space="preserve">  </w:t>
      </w:r>
    </w:p>
    <w:p w14:paraId="0C5C7016" w14:textId="1F8CA2B6" w:rsidR="00685324" w:rsidRDefault="00A90316" w:rsidP="00164516">
      <w:pPr>
        <w:pStyle w:val="BulletpointsindentMFAT"/>
        <w:numPr>
          <w:ilvl w:val="0"/>
          <w:numId w:val="0"/>
        </w:numPr>
        <w:jc w:val="both"/>
        <w:rPr>
          <w:rFonts w:cstheme="minorHAnsi"/>
          <w:lang w:val="en"/>
        </w:rPr>
      </w:pPr>
      <w:r w:rsidRPr="00B604D2">
        <w:rPr>
          <w:rFonts w:cstheme="minorHAnsi"/>
          <w:lang w:val="en"/>
        </w:rPr>
        <w:t xml:space="preserve">The </w:t>
      </w:r>
      <w:r w:rsidR="002114BC">
        <w:rPr>
          <w:rFonts w:cstheme="minorHAnsi"/>
          <w:lang w:val="en"/>
        </w:rPr>
        <w:t>chapter</w:t>
      </w:r>
      <w:r w:rsidR="002114BC" w:rsidRPr="00B604D2">
        <w:rPr>
          <w:rFonts w:cstheme="minorHAnsi"/>
          <w:lang w:val="en"/>
        </w:rPr>
        <w:t xml:space="preserve"> </w:t>
      </w:r>
      <w:r w:rsidRPr="00B604D2">
        <w:rPr>
          <w:rFonts w:cstheme="minorHAnsi"/>
          <w:lang w:val="en"/>
        </w:rPr>
        <w:t xml:space="preserve">on domestic regulation </w:t>
      </w:r>
      <w:r w:rsidR="00BF2700">
        <w:rPr>
          <w:rFonts w:cstheme="minorHAnsi"/>
          <w:lang w:val="en"/>
        </w:rPr>
        <w:t>will</w:t>
      </w:r>
      <w:r w:rsidRPr="00B604D2">
        <w:rPr>
          <w:rFonts w:cstheme="minorHAnsi"/>
          <w:lang w:val="en"/>
        </w:rPr>
        <w:t xml:space="preserve"> ensure that each side’s licensing and qualification requirements and procedures affecting trade in services are transparent, non-discriminatory and not unduly burdensome.  </w:t>
      </w:r>
    </w:p>
    <w:p w14:paraId="717D182C" w14:textId="493188DD" w:rsidR="00361789" w:rsidRPr="00B604D2" w:rsidRDefault="00A90316" w:rsidP="00164516">
      <w:pPr>
        <w:pStyle w:val="BulletpointsindentMFAT"/>
        <w:numPr>
          <w:ilvl w:val="0"/>
          <w:numId w:val="0"/>
        </w:numPr>
        <w:jc w:val="both"/>
        <w:rPr>
          <w:rFonts w:cstheme="minorHAnsi"/>
          <w:lang w:val="en"/>
        </w:rPr>
      </w:pPr>
      <w:r w:rsidRPr="00B604D2">
        <w:rPr>
          <w:rFonts w:cstheme="minorHAnsi"/>
          <w:lang w:val="en"/>
        </w:rPr>
        <w:t xml:space="preserve">There </w:t>
      </w:r>
      <w:r w:rsidR="00EC3151">
        <w:rPr>
          <w:rFonts w:cstheme="minorHAnsi"/>
          <w:lang w:val="en"/>
        </w:rPr>
        <w:t>will</w:t>
      </w:r>
      <w:r w:rsidR="00EC3151" w:rsidRPr="00B604D2">
        <w:rPr>
          <w:rFonts w:cstheme="minorHAnsi"/>
          <w:lang w:val="en"/>
        </w:rPr>
        <w:t xml:space="preserve"> </w:t>
      </w:r>
      <w:r w:rsidRPr="00B604D2">
        <w:rPr>
          <w:rFonts w:cstheme="minorHAnsi"/>
          <w:lang w:val="en"/>
        </w:rPr>
        <w:t xml:space="preserve">also </w:t>
      </w:r>
      <w:r w:rsidR="00EC3151">
        <w:rPr>
          <w:rFonts w:cstheme="minorHAnsi"/>
          <w:lang w:val="en"/>
        </w:rPr>
        <w:t xml:space="preserve">be </w:t>
      </w:r>
      <w:r w:rsidRPr="00B604D2">
        <w:rPr>
          <w:rFonts w:cstheme="minorHAnsi"/>
          <w:lang w:val="en"/>
        </w:rPr>
        <w:t xml:space="preserve">provisions in the Agreement </w:t>
      </w:r>
      <w:r w:rsidR="00E87C5E">
        <w:rPr>
          <w:rFonts w:cstheme="minorHAnsi"/>
          <w:lang w:val="en"/>
        </w:rPr>
        <w:t xml:space="preserve">that </w:t>
      </w:r>
      <w:r w:rsidRPr="00B604D2">
        <w:rPr>
          <w:rFonts w:cstheme="minorHAnsi"/>
          <w:lang w:val="en"/>
        </w:rPr>
        <w:t xml:space="preserve">aim </w:t>
      </w:r>
      <w:r w:rsidR="00E87C5E">
        <w:rPr>
          <w:rFonts w:cstheme="minorHAnsi"/>
          <w:lang w:val="en"/>
        </w:rPr>
        <w:t xml:space="preserve">to </w:t>
      </w:r>
      <w:r w:rsidRPr="00B604D2">
        <w:rPr>
          <w:rFonts w:cstheme="minorHAnsi"/>
          <w:lang w:val="en"/>
        </w:rPr>
        <w:t>facilitat</w:t>
      </w:r>
      <w:r w:rsidR="00E87C5E">
        <w:rPr>
          <w:rFonts w:cstheme="minorHAnsi"/>
          <w:lang w:val="en"/>
        </w:rPr>
        <w:t xml:space="preserve">e </w:t>
      </w:r>
      <w:r w:rsidRPr="00B604D2">
        <w:rPr>
          <w:rFonts w:cstheme="minorHAnsi"/>
          <w:lang w:val="en"/>
        </w:rPr>
        <w:t>and expand the recognition of professional qualifications and registration in each other’s jurisdiction</w:t>
      </w:r>
      <w:r w:rsidR="00050103">
        <w:rPr>
          <w:rFonts w:cstheme="minorHAnsi"/>
          <w:lang w:val="en"/>
        </w:rPr>
        <w:t xml:space="preserve">, </w:t>
      </w:r>
      <w:r w:rsidR="0071639C" w:rsidRPr="00B604D2">
        <w:rPr>
          <w:rFonts w:cstheme="minorHAnsi"/>
          <w:lang w:val="en"/>
        </w:rPr>
        <w:t xml:space="preserve">including agreement to put in place a work </w:t>
      </w:r>
      <w:proofErr w:type="spellStart"/>
      <w:r w:rsidR="0071639C" w:rsidRPr="00B604D2">
        <w:rPr>
          <w:rFonts w:cstheme="minorHAnsi"/>
          <w:lang w:val="en"/>
        </w:rPr>
        <w:t>programme</w:t>
      </w:r>
      <w:proofErr w:type="spellEnd"/>
      <w:r w:rsidR="0071639C" w:rsidRPr="00B604D2">
        <w:rPr>
          <w:rFonts w:cstheme="minorHAnsi"/>
          <w:lang w:val="en"/>
        </w:rPr>
        <w:t xml:space="preserve"> to a</w:t>
      </w:r>
      <w:r w:rsidR="001C3E24" w:rsidRPr="00B604D2">
        <w:rPr>
          <w:rFonts w:cstheme="minorHAnsi"/>
          <w:lang w:val="en"/>
        </w:rPr>
        <w:t>ddress</w:t>
      </w:r>
      <w:r w:rsidR="0071639C" w:rsidRPr="00B604D2">
        <w:rPr>
          <w:rFonts w:cstheme="minorHAnsi"/>
          <w:lang w:val="en"/>
        </w:rPr>
        <w:t xml:space="preserve"> specific concrete outcomes i</w:t>
      </w:r>
      <w:r w:rsidR="00050103">
        <w:rPr>
          <w:rFonts w:cstheme="minorHAnsi"/>
          <w:lang w:val="en"/>
        </w:rPr>
        <w:t>n this area.</w:t>
      </w:r>
      <w:r w:rsidR="00361789" w:rsidRPr="00B604D2">
        <w:rPr>
          <w:rFonts w:cstheme="minorHAnsi"/>
          <w:lang w:val="en"/>
        </w:rPr>
        <w:t xml:space="preserve"> This is designed to help facilitate further trade in professional services between </w:t>
      </w:r>
      <w:r w:rsidR="00B604D2" w:rsidRPr="00B604D2">
        <w:rPr>
          <w:rFonts w:cstheme="minorHAnsi"/>
          <w:lang w:val="en"/>
        </w:rPr>
        <w:t>New Zealand</w:t>
      </w:r>
      <w:r w:rsidR="00361789" w:rsidRPr="00B604D2">
        <w:rPr>
          <w:rFonts w:cstheme="minorHAnsi"/>
          <w:lang w:val="en"/>
        </w:rPr>
        <w:t xml:space="preserve"> and the UK, building on the high level of commonality and familiarity that already exists between our respective professional services bodies and regulators.</w:t>
      </w:r>
    </w:p>
    <w:p w14:paraId="64043419" w14:textId="77777777" w:rsidR="0059441E" w:rsidRDefault="0059441E" w:rsidP="00164516">
      <w:pPr>
        <w:pStyle w:val="BulletpointsindentMFAT"/>
        <w:numPr>
          <w:ilvl w:val="0"/>
          <w:numId w:val="0"/>
        </w:numPr>
        <w:jc w:val="both"/>
        <w:rPr>
          <w:rFonts w:asciiTheme="minorHAnsi" w:hAnsiTheme="minorHAnsi" w:cstheme="minorHAnsi"/>
          <w:b/>
          <w:sz w:val="28"/>
          <w:szCs w:val="28"/>
          <w:lang w:val="en"/>
        </w:rPr>
      </w:pPr>
    </w:p>
    <w:p w14:paraId="104F9D38" w14:textId="77777777" w:rsidR="0059441E" w:rsidRDefault="0059441E" w:rsidP="00164516">
      <w:pPr>
        <w:pStyle w:val="BulletpointsindentMFAT"/>
        <w:numPr>
          <w:ilvl w:val="0"/>
          <w:numId w:val="0"/>
        </w:numPr>
        <w:jc w:val="both"/>
        <w:rPr>
          <w:rFonts w:asciiTheme="minorHAnsi" w:hAnsiTheme="minorHAnsi" w:cstheme="minorHAnsi"/>
          <w:b/>
          <w:sz w:val="28"/>
          <w:szCs w:val="28"/>
          <w:lang w:val="en"/>
        </w:rPr>
      </w:pPr>
    </w:p>
    <w:p w14:paraId="717D182E" w14:textId="77777777" w:rsidR="00603B56" w:rsidRPr="00B604D2" w:rsidRDefault="00603B56" w:rsidP="00164516">
      <w:pPr>
        <w:pStyle w:val="BulletpointsindentMFAT"/>
        <w:numPr>
          <w:ilvl w:val="0"/>
          <w:numId w:val="0"/>
        </w:numPr>
        <w:jc w:val="both"/>
        <w:rPr>
          <w:rFonts w:asciiTheme="minorHAnsi" w:hAnsiTheme="minorHAnsi" w:cstheme="minorHAnsi"/>
          <w:b/>
          <w:sz w:val="28"/>
          <w:szCs w:val="28"/>
          <w:lang w:val="en"/>
        </w:rPr>
      </w:pPr>
      <w:r w:rsidRPr="00B604D2">
        <w:rPr>
          <w:rFonts w:asciiTheme="minorHAnsi" w:hAnsiTheme="minorHAnsi" w:cstheme="minorHAnsi"/>
          <w:b/>
          <w:sz w:val="28"/>
          <w:szCs w:val="28"/>
          <w:lang w:val="en"/>
        </w:rPr>
        <w:t>Investment</w:t>
      </w:r>
    </w:p>
    <w:p w14:paraId="717D182F" w14:textId="66F44EBB" w:rsidR="001C3E24" w:rsidRPr="00B604D2" w:rsidRDefault="001C3E24" w:rsidP="00164516">
      <w:pPr>
        <w:pStyle w:val="BulletpointsindentMFAT"/>
        <w:numPr>
          <w:ilvl w:val="0"/>
          <w:numId w:val="0"/>
        </w:numPr>
        <w:jc w:val="both"/>
        <w:rPr>
          <w:rFonts w:cstheme="minorHAnsi"/>
          <w:lang w:val="en"/>
        </w:rPr>
      </w:pPr>
      <w:r w:rsidRPr="00B604D2">
        <w:rPr>
          <w:rFonts w:cstheme="minorHAnsi"/>
          <w:lang w:val="en"/>
        </w:rPr>
        <w:lastRenderedPageBreak/>
        <w:t xml:space="preserve">The UK is currently </w:t>
      </w:r>
      <w:r w:rsidR="00B604D2" w:rsidRPr="00B604D2">
        <w:rPr>
          <w:rFonts w:cstheme="minorHAnsi"/>
          <w:lang w:val="en"/>
        </w:rPr>
        <w:t>New Zealand</w:t>
      </w:r>
      <w:r w:rsidRPr="00B604D2">
        <w:rPr>
          <w:rFonts w:cstheme="minorHAnsi"/>
          <w:lang w:val="en"/>
        </w:rPr>
        <w:t xml:space="preserve">’s </w:t>
      </w:r>
      <w:r w:rsidR="008D52E4" w:rsidRPr="00B604D2">
        <w:rPr>
          <w:rFonts w:cstheme="minorHAnsi"/>
          <w:lang w:val="en"/>
        </w:rPr>
        <w:t>sixth</w:t>
      </w:r>
      <w:r w:rsidRPr="00B604D2">
        <w:rPr>
          <w:rFonts w:cstheme="minorHAnsi"/>
          <w:lang w:val="en"/>
        </w:rPr>
        <w:t xml:space="preserve"> largest source of overseas investment and the </w:t>
      </w:r>
      <w:r w:rsidR="008D52E4" w:rsidRPr="00B604D2">
        <w:rPr>
          <w:rFonts w:cstheme="minorHAnsi"/>
          <w:lang w:val="en"/>
        </w:rPr>
        <w:t>fourth</w:t>
      </w:r>
      <w:r w:rsidRPr="00B604D2">
        <w:rPr>
          <w:rFonts w:cstheme="minorHAnsi"/>
          <w:lang w:val="en"/>
        </w:rPr>
        <w:t xml:space="preserve"> most important destination for </w:t>
      </w:r>
      <w:r w:rsidR="00B604D2" w:rsidRPr="00B604D2">
        <w:rPr>
          <w:rFonts w:cstheme="minorHAnsi"/>
          <w:lang w:val="en"/>
        </w:rPr>
        <w:t>New Zealand</w:t>
      </w:r>
      <w:r w:rsidRPr="00B604D2">
        <w:rPr>
          <w:rFonts w:cstheme="minorHAnsi"/>
          <w:lang w:val="en"/>
        </w:rPr>
        <w:t xml:space="preserve"> offshore investment.  </w:t>
      </w:r>
      <w:r w:rsidR="00831EDF">
        <w:rPr>
          <w:rFonts w:cstheme="minorHAnsi"/>
          <w:lang w:val="en"/>
        </w:rPr>
        <w:t>In the year to March 2020,</w:t>
      </w:r>
      <w:r w:rsidRPr="00B604D2">
        <w:rPr>
          <w:rFonts w:cstheme="minorHAnsi"/>
          <w:lang w:val="en"/>
        </w:rPr>
        <w:t xml:space="preserve"> UK investment in </w:t>
      </w:r>
      <w:r w:rsidR="00B604D2" w:rsidRPr="00B604D2">
        <w:rPr>
          <w:rFonts w:cstheme="minorHAnsi"/>
          <w:lang w:val="en"/>
        </w:rPr>
        <w:t>New Zealand</w:t>
      </w:r>
      <w:r w:rsidRPr="00B604D2">
        <w:rPr>
          <w:rFonts w:cstheme="minorHAnsi"/>
          <w:lang w:val="en"/>
        </w:rPr>
        <w:t xml:space="preserve"> amount</w:t>
      </w:r>
      <w:r w:rsidR="00831EDF">
        <w:rPr>
          <w:rFonts w:cstheme="minorHAnsi"/>
          <w:lang w:val="en"/>
        </w:rPr>
        <w:t>ed</w:t>
      </w:r>
      <w:r w:rsidRPr="00B604D2">
        <w:rPr>
          <w:rFonts w:cstheme="minorHAnsi"/>
          <w:lang w:val="en"/>
        </w:rPr>
        <w:t xml:space="preserve"> to NZ$</w:t>
      </w:r>
      <w:r w:rsidR="008D52E4" w:rsidRPr="00B604D2">
        <w:rPr>
          <w:rFonts w:cstheme="minorHAnsi"/>
          <w:lang w:val="en"/>
        </w:rPr>
        <w:t>5.47 billion</w:t>
      </w:r>
      <w:r w:rsidRPr="00B604D2">
        <w:rPr>
          <w:rFonts w:cstheme="minorHAnsi"/>
          <w:lang w:val="en"/>
        </w:rPr>
        <w:t>.</w:t>
      </w:r>
    </w:p>
    <w:p w14:paraId="717D1830" w14:textId="238083D2" w:rsidR="00361789" w:rsidRPr="00B604D2" w:rsidRDefault="001C3E24" w:rsidP="00164516">
      <w:pPr>
        <w:pStyle w:val="BulletpointsindentMFAT"/>
        <w:numPr>
          <w:ilvl w:val="0"/>
          <w:numId w:val="0"/>
        </w:numPr>
        <w:jc w:val="both"/>
        <w:rPr>
          <w:rFonts w:cstheme="minorHAnsi"/>
          <w:lang w:val="en"/>
        </w:rPr>
      </w:pPr>
      <w:r w:rsidRPr="00B604D2">
        <w:rPr>
          <w:rFonts w:cstheme="minorHAnsi"/>
          <w:lang w:val="en"/>
        </w:rPr>
        <w:t xml:space="preserve">Investment provisions in the FTA will </w:t>
      </w:r>
      <w:r w:rsidR="00361789" w:rsidRPr="00B604D2">
        <w:rPr>
          <w:rFonts w:cstheme="minorHAnsi"/>
          <w:lang w:val="en"/>
        </w:rPr>
        <w:t>incorporat</w:t>
      </w:r>
      <w:r w:rsidR="00E87C5E">
        <w:rPr>
          <w:rFonts w:cstheme="minorHAnsi"/>
          <w:lang w:val="en"/>
        </w:rPr>
        <w:t>e</w:t>
      </w:r>
      <w:r w:rsidR="00361789" w:rsidRPr="00B604D2">
        <w:rPr>
          <w:rFonts w:cstheme="minorHAnsi"/>
          <w:lang w:val="en"/>
        </w:rPr>
        <w:t xml:space="preserve"> modern investment protection rules commensurate with those contained in other recent FTAs</w:t>
      </w:r>
      <w:r w:rsidRPr="00B604D2">
        <w:rPr>
          <w:rFonts w:cstheme="minorHAnsi"/>
          <w:lang w:val="en"/>
        </w:rPr>
        <w:t>; as well as providing certainty and stability regarding market access for investors from both countries</w:t>
      </w:r>
      <w:r w:rsidR="00361789" w:rsidRPr="00B604D2">
        <w:rPr>
          <w:rFonts w:cstheme="minorHAnsi"/>
          <w:lang w:val="en"/>
        </w:rPr>
        <w:t>.  Th</w:t>
      </w:r>
      <w:r w:rsidRPr="00B604D2">
        <w:rPr>
          <w:rFonts w:cstheme="minorHAnsi"/>
          <w:lang w:val="en"/>
        </w:rPr>
        <w:t>is</w:t>
      </w:r>
      <w:r w:rsidR="00361789" w:rsidRPr="00B604D2">
        <w:rPr>
          <w:rFonts w:cstheme="minorHAnsi"/>
          <w:lang w:val="en"/>
        </w:rPr>
        <w:t xml:space="preserve"> will</w:t>
      </w:r>
      <w:r w:rsidRPr="00B604D2">
        <w:rPr>
          <w:rFonts w:cstheme="minorHAnsi"/>
          <w:lang w:val="en"/>
        </w:rPr>
        <w:t xml:space="preserve"> deliver secur</w:t>
      </w:r>
      <w:r w:rsidR="00E87C5E">
        <w:rPr>
          <w:rFonts w:cstheme="minorHAnsi"/>
          <w:lang w:val="en"/>
        </w:rPr>
        <w:t>e</w:t>
      </w:r>
      <w:r w:rsidRPr="00B604D2">
        <w:rPr>
          <w:rFonts w:cstheme="minorHAnsi"/>
          <w:lang w:val="en"/>
        </w:rPr>
        <w:t xml:space="preserve"> and predictab</w:t>
      </w:r>
      <w:r w:rsidR="00E87C5E">
        <w:rPr>
          <w:rFonts w:cstheme="minorHAnsi"/>
          <w:lang w:val="en"/>
        </w:rPr>
        <w:t xml:space="preserve">le </w:t>
      </w:r>
      <w:r w:rsidR="00361789" w:rsidRPr="00B604D2">
        <w:rPr>
          <w:rFonts w:cstheme="minorHAnsi"/>
          <w:lang w:val="en"/>
        </w:rPr>
        <w:t xml:space="preserve">conditions </w:t>
      </w:r>
      <w:r w:rsidR="009C1C20">
        <w:rPr>
          <w:rFonts w:cstheme="minorHAnsi"/>
          <w:lang w:val="en"/>
        </w:rPr>
        <w:t>for</w:t>
      </w:r>
      <w:r w:rsidR="009C1C20" w:rsidRPr="00B604D2">
        <w:rPr>
          <w:rFonts w:cstheme="minorHAnsi"/>
          <w:lang w:val="en"/>
        </w:rPr>
        <w:t xml:space="preserve"> </w:t>
      </w:r>
      <w:r w:rsidR="00361789" w:rsidRPr="00B604D2">
        <w:rPr>
          <w:rFonts w:cstheme="minorHAnsi"/>
          <w:lang w:val="en"/>
        </w:rPr>
        <w:t>investments in both directions, with a view to supporting the growth and development of two</w:t>
      </w:r>
      <w:r w:rsidR="00E87C5E">
        <w:rPr>
          <w:rFonts w:cstheme="minorHAnsi"/>
          <w:lang w:val="en"/>
        </w:rPr>
        <w:t>-</w:t>
      </w:r>
      <w:r w:rsidR="00361789" w:rsidRPr="00B604D2">
        <w:rPr>
          <w:rFonts w:cstheme="minorHAnsi"/>
          <w:lang w:val="en"/>
        </w:rPr>
        <w:t xml:space="preserve">way investment between the UK and </w:t>
      </w:r>
      <w:r w:rsidR="00B604D2" w:rsidRPr="00B604D2">
        <w:rPr>
          <w:rFonts w:cstheme="minorHAnsi"/>
          <w:lang w:val="en"/>
        </w:rPr>
        <w:t>New Zealand</w:t>
      </w:r>
      <w:r w:rsidR="00361789" w:rsidRPr="00B604D2">
        <w:rPr>
          <w:rFonts w:cstheme="minorHAnsi"/>
          <w:lang w:val="en"/>
        </w:rPr>
        <w:t>.</w:t>
      </w:r>
    </w:p>
    <w:p w14:paraId="717D1831" w14:textId="457D4EB9" w:rsidR="001C3E24" w:rsidRPr="00B604D2" w:rsidRDefault="00B604D2" w:rsidP="00164516">
      <w:pPr>
        <w:pStyle w:val="BulletpointsindentMFAT"/>
        <w:numPr>
          <w:ilvl w:val="0"/>
          <w:numId w:val="0"/>
        </w:numPr>
        <w:jc w:val="both"/>
        <w:rPr>
          <w:rFonts w:cstheme="minorHAnsi"/>
          <w:lang w:val="en"/>
        </w:rPr>
      </w:pPr>
      <w:r w:rsidRPr="00B604D2">
        <w:rPr>
          <w:rFonts w:cstheme="minorHAnsi"/>
          <w:lang w:val="en"/>
        </w:rPr>
        <w:t>New Zealand</w:t>
      </w:r>
      <w:r w:rsidR="001C3E24" w:rsidRPr="00B604D2">
        <w:rPr>
          <w:rFonts w:cstheme="minorHAnsi"/>
          <w:lang w:val="en"/>
        </w:rPr>
        <w:t xml:space="preserve">’s existing investment screening regime, provided for under the Overseas Investment Act, will continue to apply.  Under this Agreement, however, the UK will be able to benefit from the same screening threshold that has been agreed with </w:t>
      </w:r>
      <w:r w:rsidRPr="00B604D2">
        <w:rPr>
          <w:rFonts w:cstheme="minorHAnsi"/>
          <w:lang w:val="en"/>
        </w:rPr>
        <w:t>New Zealand</w:t>
      </w:r>
      <w:r w:rsidR="001C3E24" w:rsidRPr="00B604D2">
        <w:rPr>
          <w:rFonts w:cstheme="minorHAnsi"/>
          <w:lang w:val="en"/>
        </w:rPr>
        <w:t>’s other main FTA partners, including CPTPP members</w:t>
      </w:r>
      <w:r w:rsidR="00644D6F">
        <w:rPr>
          <w:rFonts w:cstheme="minorHAnsi"/>
          <w:lang w:val="en"/>
        </w:rPr>
        <w:t xml:space="preserve"> </w:t>
      </w:r>
      <w:r w:rsidR="003B6ABD">
        <w:rPr>
          <w:rFonts w:cstheme="minorHAnsi"/>
          <w:lang w:val="en"/>
        </w:rPr>
        <w:t>(</w:t>
      </w:r>
      <w:r w:rsidR="00A13B0E">
        <w:rPr>
          <w:rFonts w:cstheme="minorHAnsi"/>
          <w:lang w:val="en"/>
        </w:rPr>
        <w:t>NZ</w:t>
      </w:r>
      <w:r w:rsidR="003B6ABD">
        <w:rPr>
          <w:rFonts w:cstheme="minorHAnsi"/>
          <w:lang w:val="en"/>
        </w:rPr>
        <w:t>$200 million)</w:t>
      </w:r>
      <w:r w:rsidR="001C3E24" w:rsidRPr="00B604D2">
        <w:rPr>
          <w:rFonts w:cstheme="minorHAnsi"/>
          <w:lang w:val="en"/>
        </w:rPr>
        <w:t>.</w:t>
      </w:r>
    </w:p>
    <w:p w14:paraId="717D1833" w14:textId="5AA556D6" w:rsidR="000C3F62" w:rsidRPr="00050103" w:rsidRDefault="00361789" w:rsidP="00164516">
      <w:pPr>
        <w:pStyle w:val="BulletpointsindentMFAT"/>
        <w:numPr>
          <w:ilvl w:val="0"/>
          <w:numId w:val="0"/>
        </w:numPr>
        <w:jc w:val="both"/>
        <w:rPr>
          <w:rFonts w:cstheme="minorHAnsi"/>
          <w:lang w:val="en"/>
        </w:rPr>
      </w:pPr>
      <w:r w:rsidRPr="00B604D2">
        <w:rPr>
          <w:rFonts w:cstheme="minorHAnsi"/>
          <w:lang w:val="en"/>
        </w:rPr>
        <w:t xml:space="preserve">Consistent with the </w:t>
      </w:r>
      <w:r w:rsidR="00B604D2" w:rsidRPr="00B604D2">
        <w:rPr>
          <w:rFonts w:cstheme="minorHAnsi"/>
          <w:lang w:val="en"/>
        </w:rPr>
        <w:t>New Zealand</w:t>
      </w:r>
      <w:r w:rsidRPr="00B604D2">
        <w:rPr>
          <w:rFonts w:cstheme="minorHAnsi"/>
          <w:lang w:val="en"/>
        </w:rPr>
        <w:t xml:space="preserve"> government’s position</w:t>
      </w:r>
      <w:r w:rsidR="001C3E24" w:rsidRPr="00B604D2">
        <w:rPr>
          <w:rFonts w:cstheme="minorHAnsi"/>
          <w:lang w:val="en"/>
        </w:rPr>
        <w:t xml:space="preserve"> opposing investor-state dispute settlement (ISDS), there will be no </w:t>
      </w:r>
      <w:r w:rsidR="004D186A" w:rsidRPr="00B604D2">
        <w:rPr>
          <w:rFonts w:cstheme="minorHAnsi"/>
          <w:lang w:val="en"/>
        </w:rPr>
        <w:t>I</w:t>
      </w:r>
      <w:r w:rsidR="001C3E24" w:rsidRPr="00B604D2">
        <w:rPr>
          <w:rFonts w:cstheme="minorHAnsi"/>
          <w:lang w:val="en"/>
        </w:rPr>
        <w:t>SDS under this Agreement.</w:t>
      </w:r>
      <w:r w:rsidR="00EC3151">
        <w:rPr>
          <w:rFonts w:cstheme="minorHAnsi"/>
          <w:lang w:val="en"/>
        </w:rPr>
        <w:t xml:space="preserve"> </w:t>
      </w:r>
      <w:r w:rsidR="008F25FA">
        <w:rPr>
          <w:rFonts w:cstheme="minorHAnsi"/>
          <w:lang w:val="en"/>
        </w:rPr>
        <w:t>It has also been agreed that ISDS will not apply between New Zealand and the UK should the UK accede to CPTPP.</w:t>
      </w:r>
    </w:p>
    <w:p w14:paraId="34A8D23C" w14:textId="0D24C1B7" w:rsidR="00EC3151" w:rsidRDefault="00050103" w:rsidP="00164516">
      <w:pPr>
        <w:pStyle w:val="BulletpointsindentMFAT"/>
        <w:numPr>
          <w:ilvl w:val="0"/>
          <w:numId w:val="0"/>
        </w:numPr>
        <w:jc w:val="both"/>
        <w:rPr>
          <w:rFonts w:asciiTheme="minorHAnsi" w:hAnsiTheme="minorHAnsi" w:cstheme="minorHAnsi"/>
          <w:b/>
          <w:sz w:val="28"/>
          <w:szCs w:val="28"/>
          <w:lang w:val="en"/>
        </w:rPr>
      </w:pPr>
      <w:r>
        <w:rPr>
          <w:rFonts w:asciiTheme="minorHAnsi" w:hAnsiTheme="minorHAnsi" w:cstheme="minorHAnsi"/>
          <w:b/>
          <w:sz w:val="28"/>
          <w:szCs w:val="28"/>
          <w:lang w:val="en"/>
        </w:rPr>
        <w:t>Digital Trade</w:t>
      </w:r>
    </w:p>
    <w:p w14:paraId="717D1835" w14:textId="0FD13838" w:rsidR="00603B56" w:rsidRPr="00B604D2" w:rsidRDefault="00694A15" w:rsidP="00164516">
      <w:pPr>
        <w:pStyle w:val="BulletpointsindentMFAT"/>
        <w:numPr>
          <w:ilvl w:val="0"/>
          <w:numId w:val="0"/>
        </w:numPr>
        <w:jc w:val="both"/>
        <w:rPr>
          <w:rFonts w:cstheme="minorHAnsi"/>
          <w:lang w:val="en"/>
        </w:rPr>
      </w:pPr>
      <w:r>
        <w:rPr>
          <w:rFonts w:cstheme="minorHAnsi"/>
          <w:lang w:val="en"/>
        </w:rPr>
        <w:t>T</w:t>
      </w:r>
      <w:r w:rsidR="000C3F62" w:rsidRPr="00B604D2">
        <w:rPr>
          <w:rFonts w:cstheme="minorHAnsi"/>
          <w:lang w:val="en"/>
        </w:rPr>
        <w:t>he chapter on Digital Trade</w:t>
      </w:r>
      <w:r>
        <w:rPr>
          <w:rFonts w:cstheme="minorHAnsi"/>
          <w:lang w:val="en"/>
        </w:rPr>
        <w:t xml:space="preserve"> </w:t>
      </w:r>
      <w:r w:rsidR="00EC3151">
        <w:rPr>
          <w:rFonts w:cstheme="minorHAnsi"/>
          <w:lang w:val="en"/>
        </w:rPr>
        <w:t>will have</w:t>
      </w:r>
      <w:r>
        <w:rPr>
          <w:rFonts w:cstheme="minorHAnsi"/>
          <w:lang w:val="en"/>
        </w:rPr>
        <w:t xml:space="preserve"> three main focuses</w:t>
      </w:r>
      <w:r w:rsidR="000C3F62" w:rsidRPr="00B604D2">
        <w:rPr>
          <w:rFonts w:cstheme="minorHAnsi"/>
          <w:lang w:val="en"/>
        </w:rPr>
        <w:t>:</w:t>
      </w:r>
    </w:p>
    <w:p w14:paraId="717D1836" w14:textId="70380550" w:rsidR="000C3F62" w:rsidRPr="007566E8" w:rsidRDefault="000C3F62" w:rsidP="00BF2700">
      <w:pPr>
        <w:pStyle w:val="BulletpointsindentMFAT"/>
        <w:numPr>
          <w:ilvl w:val="0"/>
          <w:numId w:val="11"/>
        </w:numPr>
        <w:tabs>
          <w:tab w:val="left" w:pos="720"/>
        </w:tabs>
        <w:adjustRightInd/>
        <w:jc w:val="both"/>
        <w:textAlignment w:val="auto"/>
        <w:rPr>
          <w:lang w:val="en"/>
        </w:rPr>
      </w:pPr>
      <w:proofErr w:type="gramStart"/>
      <w:r w:rsidRPr="00B604D2">
        <w:rPr>
          <w:rFonts w:cstheme="minorHAnsi"/>
          <w:lang w:val="en"/>
        </w:rPr>
        <w:t>provisions</w:t>
      </w:r>
      <w:proofErr w:type="gramEnd"/>
      <w:r w:rsidRPr="00B604D2">
        <w:rPr>
          <w:rFonts w:cstheme="minorHAnsi"/>
          <w:lang w:val="en"/>
        </w:rPr>
        <w:t xml:space="preserve"> to facilitate trade through digital means, such as those aimed at promoting paperless trading, facilitating use of e-invoicing</w:t>
      </w:r>
      <w:r w:rsidR="00694A15">
        <w:rPr>
          <w:rFonts w:cstheme="minorHAnsi"/>
          <w:lang w:val="en"/>
        </w:rPr>
        <w:t>,</w:t>
      </w:r>
      <w:r w:rsidRPr="00B604D2">
        <w:rPr>
          <w:rFonts w:cstheme="minorHAnsi"/>
          <w:lang w:val="en"/>
        </w:rPr>
        <w:t xml:space="preserve"> prohibiting the imposition of customs duties on </w:t>
      </w:r>
      <w:r w:rsidRPr="007566E8">
        <w:rPr>
          <w:rFonts w:cstheme="minorHAnsi"/>
          <w:lang w:val="en"/>
        </w:rPr>
        <w:t xml:space="preserve">electronic </w:t>
      </w:r>
      <w:r w:rsidR="007566E8" w:rsidRPr="007566E8">
        <w:rPr>
          <w:rFonts w:cstheme="minorHAnsi"/>
          <w:lang w:val="en"/>
        </w:rPr>
        <w:t>transmissions</w:t>
      </w:r>
      <w:r w:rsidR="00D50F76">
        <w:rPr>
          <w:rFonts w:cstheme="minorHAnsi"/>
          <w:lang w:val="en"/>
        </w:rPr>
        <w:t>,</w:t>
      </w:r>
      <w:r w:rsidR="007566E8" w:rsidRPr="007566E8">
        <w:rPr>
          <w:rFonts w:cstheme="minorHAnsi"/>
          <w:lang w:val="en"/>
        </w:rPr>
        <w:t xml:space="preserve"> and enabling the free flow of data.</w:t>
      </w:r>
      <w:r w:rsidR="007566E8" w:rsidRPr="007566E8">
        <w:rPr>
          <w:lang w:val="en"/>
        </w:rPr>
        <w:t xml:space="preserve"> </w:t>
      </w:r>
    </w:p>
    <w:p w14:paraId="717D1837" w14:textId="2E00D0A0" w:rsidR="000C3F62" w:rsidRPr="00B604D2" w:rsidRDefault="000C3F62" w:rsidP="00BF2700">
      <w:pPr>
        <w:pStyle w:val="BulletpointsindentMFAT"/>
        <w:numPr>
          <w:ilvl w:val="0"/>
          <w:numId w:val="10"/>
        </w:numPr>
        <w:jc w:val="both"/>
        <w:rPr>
          <w:rFonts w:cstheme="minorHAnsi"/>
          <w:lang w:val="en"/>
        </w:rPr>
      </w:pPr>
      <w:r w:rsidRPr="00B604D2">
        <w:rPr>
          <w:rFonts w:cstheme="minorHAnsi"/>
          <w:lang w:val="en"/>
        </w:rPr>
        <w:t xml:space="preserve">provisions to protect the rights and interests of businesses and </w:t>
      </w:r>
      <w:r w:rsidR="00CA6647">
        <w:rPr>
          <w:rFonts w:cstheme="minorHAnsi"/>
          <w:lang w:val="en"/>
        </w:rPr>
        <w:t>consumers</w:t>
      </w:r>
      <w:r w:rsidRPr="00B604D2">
        <w:rPr>
          <w:rFonts w:cstheme="minorHAnsi"/>
          <w:lang w:val="en"/>
        </w:rPr>
        <w:t>, such as those designed to protect personal information</w:t>
      </w:r>
      <w:r w:rsidR="00CA6647">
        <w:rPr>
          <w:rFonts w:cstheme="minorHAnsi"/>
          <w:lang w:val="en"/>
        </w:rPr>
        <w:t xml:space="preserve"> and </w:t>
      </w:r>
      <w:r w:rsidR="00833231" w:rsidRPr="00E71A68">
        <w:rPr>
          <w:color w:val="000000" w:themeColor="text1"/>
        </w:rPr>
        <w:t>unsolicited commercial electronic messages</w:t>
      </w:r>
      <w:r w:rsidRPr="00B604D2">
        <w:rPr>
          <w:rFonts w:cstheme="minorHAnsi"/>
          <w:lang w:val="en"/>
        </w:rPr>
        <w:t>; and</w:t>
      </w:r>
    </w:p>
    <w:p w14:paraId="717D1838" w14:textId="4206118A" w:rsidR="000C3F62" w:rsidRPr="00B604D2" w:rsidRDefault="000C3F62" w:rsidP="00BF2700">
      <w:pPr>
        <w:pStyle w:val="BulletpointsindentMFAT"/>
        <w:numPr>
          <w:ilvl w:val="0"/>
          <w:numId w:val="10"/>
        </w:numPr>
        <w:jc w:val="both"/>
        <w:rPr>
          <w:rFonts w:cstheme="minorHAnsi"/>
          <w:lang w:val="en"/>
        </w:rPr>
      </w:pPr>
      <w:proofErr w:type="gramStart"/>
      <w:r w:rsidRPr="00B604D2">
        <w:rPr>
          <w:rFonts w:cstheme="minorHAnsi"/>
          <w:lang w:val="en"/>
        </w:rPr>
        <w:t>provisions</w:t>
      </w:r>
      <w:proofErr w:type="gramEnd"/>
      <w:r w:rsidRPr="00B604D2">
        <w:rPr>
          <w:rFonts w:cstheme="minorHAnsi"/>
          <w:lang w:val="en"/>
        </w:rPr>
        <w:t xml:space="preserve"> </w:t>
      </w:r>
      <w:r w:rsidR="00694A15">
        <w:rPr>
          <w:rFonts w:cstheme="minorHAnsi"/>
          <w:lang w:val="en"/>
        </w:rPr>
        <w:t xml:space="preserve">to </w:t>
      </w:r>
      <w:r w:rsidRPr="00B604D2">
        <w:rPr>
          <w:rFonts w:cstheme="minorHAnsi"/>
          <w:lang w:val="en"/>
        </w:rPr>
        <w:t>promot</w:t>
      </w:r>
      <w:r w:rsidR="00694A15">
        <w:rPr>
          <w:rFonts w:cstheme="minorHAnsi"/>
          <w:lang w:val="en"/>
        </w:rPr>
        <w:t xml:space="preserve">e </w:t>
      </w:r>
      <w:r w:rsidRPr="00B604D2">
        <w:rPr>
          <w:rFonts w:cstheme="minorHAnsi"/>
          <w:lang w:val="en"/>
        </w:rPr>
        <w:t>innovation and economic growth through</w:t>
      </w:r>
      <w:r w:rsidR="00B35C48">
        <w:rPr>
          <w:rFonts w:cstheme="minorHAnsi"/>
          <w:lang w:val="en"/>
        </w:rPr>
        <w:t xml:space="preserve"> cooperation, including in relation to </w:t>
      </w:r>
      <w:r w:rsidRPr="00B604D2">
        <w:rPr>
          <w:rFonts w:cstheme="minorHAnsi"/>
          <w:lang w:val="en"/>
        </w:rPr>
        <w:t>emerging technologies</w:t>
      </w:r>
      <w:r w:rsidR="00B35C48">
        <w:rPr>
          <w:rFonts w:cstheme="minorHAnsi"/>
          <w:lang w:val="en"/>
        </w:rPr>
        <w:t xml:space="preserve"> and digital inclusion</w:t>
      </w:r>
      <w:r w:rsidRPr="00B604D2">
        <w:rPr>
          <w:rFonts w:cstheme="minorHAnsi"/>
          <w:lang w:val="en"/>
        </w:rPr>
        <w:t>.</w:t>
      </w:r>
    </w:p>
    <w:p w14:paraId="5726599C" w14:textId="018366B5" w:rsidR="00050103" w:rsidRPr="00B604D2" w:rsidRDefault="000C3F62" w:rsidP="00164516">
      <w:pPr>
        <w:pStyle w:val="BulletpointsindentMFAT"/>
        <w:numPr>
          <w:ilvl w:val="0"/>
          <w:numId w:val="0"/>
        </w:numPr>
        <w:jc w:val="both"/>
        <w:rPr>
          <w:rFonts w:cstheme="minorHAnsi"/>
          <w:lang w:val="en"/>
        </w:rPr>
      </w:pPr>
      <w:r w:rsidRPr="00B604D2">
        <w:rPr>
          <w:rFonts w:cstheme="minorHAnsi"/>
          <w:lang w:val="en"/>
        </w:rPr>
        <w:t xml:space="preserve">Alongside the </w:t>
      </w:r>
      <w:r w:rsidR="00090C65" w:rsidRPr="00B604D2">
        <w:rPr>
          <w:rFonts w:cstheme="minorHAnsi"/>
          <w:lang w:val="en"/>
        </w:rPr>
        <w:t xml:space="preserve">provisions designed to </w:t>
      </w:r>
      <w:proofErr w:type="spellStart"/>
      <w:r w:rsidR="00090C65" w:rsidRPr="00B604D2">
        <w:rPr>
          <w:rFonts w:cstheme="minorHAnsi"/>
          <w:lang w:val="en"/>
        </w:rPr>
        <w:t>maximise</w:t>
      </w:r>
      <w:proofErr w:type="spellEnd"/>
      <w:r w:rsidR="00090C65" w:rsidRPr="00B604D2">
        <w:rPr>
          <w:rFonts w:cstheme="minorHAnsi"/>
          <w:lang w:val="en"/>
        </w:rPr>
        <w:t xml:space="preserve"> the potential of digital trade, the chapter </w:t>
      </w:r>
      <w:r w:rsidR="00EC3151">
        <w:rPr>
          <w:rFonts w:cstheme="minorHAnsi"/>
          <w:lang w:val="en"/>
        </w:rPr>
        <w:t xml:space="preserve">will </w:t>
      </w:r>
      <w:r w:rsidR="00090C65" w:rsidRPr="00B604D2">
        <w:rPr>
          <w:rFonts w:cstheme="minorHAnsi"/>
          <w:lang w:val="en"/>
        </w:rPr>
        <w:t>also contain important safeguard</w:t>
      </w:r>
      <w:r w:rsidR="001A1416" w:rsidRPr="00B604D2">
        <w:rPr>
          <w:rFonts w:cstheme="minorHAnsi"/>
          <w:lang w:val="en"/>
        </w:rPr>
        <w:t>s</w:t>
      </w:r>
      <w:r w:rsidR="00090C65" w:rsidRPr="00B604D2">
        <w:rPr>
          <w:rFonts w:cstheme="minorHAnsi"/>
          <w:lang w:val="en"/>
        </w:rPr>
        <w:t xml:space="preserve"> to ensure both governments are able to regulate in the public interest, where this is justified in pursuit of legitimate public policy objective</w:t>
      </w:r>
      <w:r w:rsidR="001A1416" w:rsidRPr="00B604D2">
        <w:rPr>
          <w:rFonts w:cstheme="minorHAnsi"/>
          <w:lang w:val="en"/>
        </w:rPr>
        <w:t>s</w:t>
      </w:r>
      <w:r w:rsidR="00090C65" w:rsidRPr="00B604D2">
        <w:rPr>
          <w:rFonts w:cstheme="minorHAnsi"/>
          <w:lang w:val="en"/>
        </w:rPr>
        <w:t>.</w:t>
      </w:r>
      <w:r w:rsidRPr="00B604D2">
        <w:rPr>
          <w:rFonts w:cstheme="minorHAnsi"/>
          <w:lang w:val="en"/>
        </w:rPr>
        <w:t xml:space="preserve"> </w:t>
      </w:r>
    </w:p>
    <w:p w14:paraId="717D183B" w14:textId="77777777" w:rsidR="00603B56" w:rsidRPr="00B604D2" w:rsidRDefault="00603B56" w:rsidP="00164516">
      <w:pPr>
        <w:pStyle w:val="BulletpointsindentMFAT"/>
        <w:numPr>
          <w:ilvl w:val="0"/>
          <w:numId w:val="0"/>
        </w:numPr>
        <w:jc w:val="both"/>
        <w:rPr>
          <w:rFonts w:asciiTheme="minorHAnsi" w:hAnsiTheme="minorHAnsi" w:cstheme="minorHAnsi"/>
          <w:b/>
          <w:sz w:val="28"/>
          <w:szCs w:val="28"/>
          <w:lang w:val="en"/>
        </w:rPr>
      </w:pPr>
      <w:r w:rsidRPr="00B604D2">
        <w:rPr>
          <w:rFonts w:asciiTheme="minorHAnsi" w:hAnsiTheme="minorHAnsi" w:cstheme="minorHAnsi"/>
          <w:b/>
          <w:sz w:val="28"/>
          <w:szCs w:val="28"/>
          <w:lang w:val="en"/>
        </w:rPr>
        <w:t>Intellectual Property</w:t>
      </w:r>
    </w:p>
    <w:p w14:paraId="717D183C" w14:textId="6A8A06E6" w:rsidR="00361789" w:rsidRDefault="00441B71" w:rsidP="00164516">
      <w:pPr>
        <w:pStyle w:val="BulletpointsindentMFAT"/>
        <w:numPr>
          <w:ilvl w:val="0"/>
          <w:numId w:val="0"/>
        </w:numPr>
        <w:jc w:val="both"/>
        <w:rPr>
          <w:rFonts w:cstheme="minorHAnsi"/>
          <w:lang w:val="en"/>
        </w:rPr>
      </w:pPr>
      <w:r w:rsidRPr="00B604D2">
        <w:rPr>
          <w:rFonts w:cstheme="minorHAnsi"/>
          <w:lang w:val="en"/>
        </w:rPr>
        <w:t xml:space="preserve">The chapter on intellectual property </w:t>
      </w:r>
      <w:r w:rsidR="00EC3151">
        <w:rPr>
          <w:rFonts w:cstheme="minorHAnsi"/>
          <w:lang w:val="en"/>
        </w:rPr>
        <w:t xml:space="preserve">will </w:t>
      </w:r>
      <w:r w:rsidRPr="00B604D2">
        <w:rPr>
          <w:rFonts w:cstheme="minorHAnsi"/>
          <w:lang w:val="en"/>
        </w:rPr>
        <w:t>build on commitments both sides have already made under the WTO Agreement on Trade-Related Intellectual Property (TRIPs)</w:t>
      </w:r>
      <w:r w:rsidR="003C48EB">
        <w:rPr>
          <w:rFonts w:cstheme="minorHAnsi"/>
          <w:lang w:val="en"/>
        </w:rPr>
        <w:t xml:space="preserve">. </w:t>
      </w:r>
      <w:r w:rsidR="003C48EB" w:rsidRPr="003C48EB">
        <w:rPr>
          <w:rFonts w:cstheme="minorHAnsi"/>
          <w:lang w:val="en"/>
        </w:rPr>
        <w:t xml:space="preserve">Provisions on trademarks, patents and enforcement are similar to those </w:t>
      </w:r>
      <w:r w:rsidR="00536972">
        <w:rPr>
          <w:rFonts w:cstheme="minorHAnsi"/>
          <w:lang w:val="en"/>
        </w:rPr>
        <w:t>contained in recent New Zealand FTAs and reflect</w:t>
      </w:r>
      <w:r w:rsidR="003C48EB">
        <w:rPr>
          <w:rFonts w:cstheme="minorHAnsi"/>
          <w:lang w:val="en"/>
        </w:rPr>
        <w:t xml:space="preserve"> existing policy settings.</w:t>
      </w:r>
    </w:p>
    <w:p w14:paraId="3EED325A" w14:textId="0A5A6B85" w:rsidR="007566E8" w:rsidRPr="00BF2700" w:rsidRDefault="007566E8" w:rsidP="00217493">
      <w:pPr>
        <w:pStyle w:val="BulletpointsindentMFAT"/>
        <w:numPr>
          <w:ilvl w:val="0"/>
          <w:numId w:val="0"/>
        </w:numPr>
        <w:jc w:val="both"/>
        <w:rPr>
          <w:rFonts w:cstheme="minorHAnsi"/>
          <w:lang w:val="en"/>
        </w:rPr>
      </w:pPr>
      <w:r w:rsidRPr="00BF2700">
        <w:rPr>
          <w:rFonts w:cstheme="minorHAnsi"/>
          <w:lang w:val="en"/>
        </w:rPr>
        <w:t xml:space="preserve">New Zealand has agreed to make some changes to our copyright system. Specifically, we will extend copyright term by 20 years for authors, performers and producers; introduce an artist resale right scheme; and expand the scope of performer rights. We have secured transition periods for </w:t>
      </w:r>
      <w:r w:rsidR="004C12B7">
        <w:rPr>
          <w:rFonts w:cstheme="minorHAnsi"/>
          <w:lang w:val="en"/>
        </w:rPr>
        <w:t>these</w:t>
      </w:r>
      <w:r w:rsidR="004C12B7" w:rsidRPr="00BF2700">
        <w:rPr>
          <w:rFonts w:cstheme="minorHAnsi"/>
          <w:lang w:val="en"/>
        </w:rPr>
        <w:t xml:space="preserve"> </w:t>
      </w:r>
      <w:r w:rsidRPr="00BF2700">
        <w:rPr>
          <w:rFonts w:cstheme="minorHAnsi"/>
          <w:lang w:val="en"/>
        </w:rPr>
        <w:t xml:space="preserve">commitments where needed (for example, New Zealand will have 15 years to implement the changes to copyright term). </w:t>
      </w:r>
    </w:p>
    <w:p w14:paraId="2CB18748" w14:textId="77777777" w:rsidR="007566E8" w:rsidRPr="00AC1D71" w:rsidRDefault="007566E8" w:rsidP="007566E8">
      <w:pPr>
        <w:pStyle w:val="BulletpointsindentMFAT"/>
        <w:numPr>
          <w:ilvl w:val="0"/>
          <w:numId w:val="0"/>
        </w:numPr>
        <w:spacing w:before="0" w:line="276" w:lineRule="auto"/>
        <w:rPr>
          <w:rFonts w:ascii="Arial" w:hAnsi="Arial" w:cs="Arial"/>
          <w:sz w:val="24"/>
          <w:szCs w:val="24"/>
          <w:lang w:val="en"/>
        </w:rPr>
      </w:pPr>
    </w:p>
    <w:p w14:paraId="319F8DCE" w14:textId="77777777" w:rsidR="007566E8" w:rsidRPr="002C5F23" w:rsidRDefault="007566E8" w:rsidP="002C5F23">
      <w:pPr>
        <w:pStyle w:val="BulletpointsindentMFAT"/>
        <w:numPr>
          <w:ilvl w:val="0"/>
          <w:numId w:val="0"/>
        </w:numPr>
        <w:jc w:val="both"/>
        <w:rPr>
          <w:rFonts w:cstheme="minorHAnsi"/>
          <w:lang w:val="en"/>
        </w:rPr>
      </w:pPr>
      <w:r w:rsidRPr="002C5F23">
        <w:rPr>
          <w:rFonts w:cstheme="minorHAnsi"/>
          <w:lang w:val="en"/>
        </w:rPr>
        <w:t>No changes are required to patents and data protection rules, with the Agreement in Principle explicitly acknowledging that the FTA will not increase the cost of medicines.</w:t>
      </w:r>
    </w:p>
    <w:p w14:paraId="67CEF886" w14:textId="6336BAFD" w:rsidR="007566E8" w:rsidRPr="002C5F23" w:rsidRDefault="007566E8" w:rsidP="002C5F23">
      <w:pPr>
        <w:pStyle w:val="BulletpointsindentMFAT"/>
        <w:numPr>
          <w:ilvl w:val="0"/>
          <w:numId w:val="0"/>
        </w:numPr>
        <w:jc w:val="both"/>
        <w:rPr>
          <w:rFonts w:cstheme="minorHAnsi"/>
          <w:lang w:val="en"/>
        </w:rPr>
      </w:pPr>
      <w:r w:rsidRPr="002C5F23">
        <w:rPr>
          <w:rFonts w:cstheme="minorHAnsi"/>
          <w:lang w:val="en"/>
        </w:rPr>
        <w:t>No up-front commitments have been made on geographical indications</w:t>
      </w:r>
      <w:r w:rsidR="00A13B0E">
        <w:rPr>
          <w:rFonts w:cstheme="minorHAnsi"/>
          <w:lang w:val="en"/>
        </w:rPr>
        <w:t xml:space="preserve"> (GIs)</w:t>
      </w:r>
      <w:r w:rsidRPr="002C5F23">
        <w:rPr>
          <w:rFonts w:cstheme="minorHAnsi"/>
          <w:lang w:val="en"/>
        </w:rPr>
        <w:t xml:space="preserve">. However, New Zealand has agreed that should a scheme for agricultural products or foodstuffs be introduced, the FTA will be reviewed to extend this system to UK GIs (and provide for equivalent protection to be afforded to New Zealand GIs in the UK). </w:t>
      </w:r>
    </w:p>
    <w:p w14:paraId="2E6CB76F" w14:textId="7F54B813" w:rsidR="003D1D02" w:rsidRPr="003D1D02" w:rsidRDefault="003D1D02" w:rsidP="00164516">
      <w:pPr>
        <w:pStyle w:val="BulletpointsindentMFAT"/>
        <w:numPr>
          <w:ilvl w:val="0"/>
          <w:numId w:val="0"/>
        </w:numPr>
        <w:jc w:val="both"/>
        <w:rPr>
          <w:rFonts w:cstheme="minorHAnsi"/>
          <w:lang w:val="en"/>
        </w:rPr>
      </w:pPr>
      <w:r w:rsidRPr="003D1D02">
        <w:rPr>
          <w:rFonts w:cstheme="minorHAnsi"/>
          <w:lang w:val="en"/>
        </w:rPr>
        <w:lastRenderedPageBreak/>
        <w:t xml:space="preserve">For New Zealand, the recognition of the Crown’s Tiriti obligations has been a central consideration. New Zealand retains flexibility to respond to Tiriti obligations like those coming out of Wai 262. The Parties </w:t>
      </w:r>
      <w:r w:rsidR="00274AB5">
        <w:rPr>
          <w:rFonts w:cstheme="minorHAnsi"/>
          <w:lang w:val="en"/>
        </w:rPr>
        <w:t xml:space="preserve">have also agreed to </w:t>
      </w:r>
      <w:r w:rsidR="00402548">
        <w:rPr>
          <w:rFonts w:cstheme="minorHAnsi"/>
          <w:lang w:val="en"/>
        </w:rPr>
        <w:t xml:space="preserve">work closely together to advance a multilateral outcome </w:t>
      </w:r>
      <w:r w:rsidRPr="003D1D02">
        <w:rPr>
          <w:rFonts w:cstheme="minorHAnsi"/>
          <w:lang w:val="en"/>
        </w:rPr>
        <w:t xml:space="preserve">at the World Intellectual Property </w:t>
      </w:r>
      <w:proofErr w:type="spellStart"/>
      <w:r w:rsidRPr="003D1D02">
        <w:rPr>
          <w:rFonts w:cstheme="minorHAnsi"/>
          <w:lang w:val="en"/>
        </w:rPr>
        <w:t>Organisation</w:t>
      </w:r>
      <w:proofErr w:type="spellEnd"/>
      <w:r w:rsidRPr="003D1D02">
        <w:rPr>
          <w:rFonts w:cstheme="minorHAnsi"/>
          <w:lang w:val="en"/>
        </w:rPr>
        <w:t xml:space="preserve"> (WIPO) Intergovernmental Committee on Genetic Resources, Traditional Knowledge and Folklore (IGC).</w:t>
      </w:r>
    </w:p>
    <w:p w14:paraId="717D1840" w14:textId="7DE0A6D2" w:rsidR="00603B56" w:rsidRPr="00B604D2" w:rsidRDefault="00603B56" w:rsidP="00164516">
      <w:pPr>
        <w:pStyle w:val="BulletpointsindentMFAT"/>
        <w:numPr>
          <w:ilvl w:val="0"/>
          <w:numId w:val="0"/>
        </w:numPr>
        <w:jc w:val="both"/>
        <w:rPr>
          <w:rFonts w:asciiTheme="minorHAnsi" w:hAnsiTheme="minorHAnsi" w:cstheme="minorHAnsi"/>
          <w:b/>
          <w:sz w:val="28"/>
          <w:szCs w:val="28"/>
          <w:lang w:val="en"/>
        </w:rPr>
      </w:pPr>
      <w:r w:rsidRPr="00B604D2">
        <w:rPr>
          <w:rFonts w:asciiTheme="minorHAnsi" w:hAnsiTheme="minorHAnsi" w:cstheme="minorHAnsi"/>
          <w:b/>
          <w:sz w:val="28"/>
          <w:szCs w:val="28"/>
          <w:lang w:val="en"/>
        </w:rPr>
        <w:t>Government Procurement</w:t>
      </w:r>
    </w:p>
    <w:p w14:paraId="717D1841" w14:textId="45B0797D" w:rsidR="008748E5" w:rsidRPr="00B604D2" w:rsidRDefault="00B604D2" w:rsidP="00164516">
      <w:pPr>
        <w:pStyle w:val="BulletpointsindentMFAT"/>
        <w:numPr>
          <w:ilvl w:val="0"/>
          <w:numId w:val="0"/>
        </w:numPr>
        <w:jc w:val="both"/>
        <w:rPr>
          <w:rFonts w:cstheme="minorHAnsi"/>
          <w:lang w:val="en"/>
        </w:rPr>
      </w:pPr>
      <w:r w:rsidRPr="00B604D2">
        <w:rPr>
          <w:rFonts w:cstheme="minorHAnsi"/>
          <w:lang w:val="en"/>
        </w:rPr>
        <w:t>New Zealand</w:t>
      </w:r>
      <w:r w:rsidR="008D1F44" w:rsidRPr="00B604D2">
        <w:rPr>
          <w:rFonts w:cstheme="minorHAnsi"/>
          <w:lang w:val="en"/>
        </w:rPr>
        <w:t xml:space="preserve"> and the UK are both members of the WTO Government Procurement Agreement (GPA).  The</w:t>
      </w:r>
      <w:r w:rsidR="00694A15">
        <w:rPr>
          <w:rFonts w:cstheme="minorHAnsi"/>
          <w:lang w:val="en"/>
        </w:rPr>
        <w:t xml:space="preserve"> chapter on</w:t>
      </w:r>
      <w:r w:rsidR="008D1F44" w:rsidRPr="00B604D2">
        <w:rPr>
          <w:rFonts w:cstheme="minorHAnsi"/>
          <w:lang w:val="en"/>
        </w:rPr>
        <w:t xml:space="preserve"> </w:t>
      </w:r>
      <w:r w:rsidR="00694A15">
        <w:rPr>
          <w:rFonts w:cstheme="minorHAnsi"/>
          <w:lang w:val="en"/>
        </w:rPr>
        <w:t>g</w:t>
      </w:r>
      <w:r w:rsidR="008D1F44" w:rsidRPr="00B604D2">
        <w:rPr>
          <w:rFonts w:cstheme="minorHAnsi"/>
          <w:lang w:val="en"/>
        </w:rPr>
        <w:t xml:space="preserve">overnment </w:t>
      </w:r>
      <w:r w:rsidR="00694A15">
        <w:rPr>
          <w:rFonts w:cstheme="minorHAnsi"/>
          <w:lang w:val="en"/>
        </w:rPr>
        <w:t>p</w:t>
      </w:r>
      <w:r w:rsidR="008D1F44" w:rsidRPr="00B604D2">
        <w:rPr>
          <w:rFonts w:cstheme="minorHAnsi"/>
          <w:lang w:val="en"/>
        </w:rPr>
        <w:t xml:space="preserve">rocurement </w:t>
      </w:r>
      <w:r w:rsidR="008748E5" w:rsidRPr="00B604D2">
        <w:rPr>
          <w:rFonts w:cstheme="minorHAnsi"/>
          <w:lang w:val="en"/>
        </w:rPr>
        <w:t xml:space="preserve">is </w:t>
      </w:r>
      <w:r w:rsidR="008D1F44" w:rsidRPr="00B604D2">
        <w:rPr>
          <w:rFonts w:cstheme="minorHAnsi"/>
          <w:lang w:val="en"/>
        </w:rPr>
        <w:t>based on WTO GPA rules</w:t>
      </w:r>
      <w:r w:rsidR="008748E5" w:rsidRPr="00B604D2">
        <w:rPr>
          <w:rFonts w:cstheme="minorHAnsi"/>
          <w:lang w:val="en"/>
        </w:rPr>
        <w:t xml:space="preserve">.  It also includes </w:t>
      </w:r>
      <w:r w:rsidR="004F2F25" w:rsidRPr="00B604D2">
        <w:rPr>
          <w:rFonts w:cstheme="minorHAnsi"/>
          <w:lang w:val="en"/>
        </w:rPr>
        <w:t xml:space="preserve">a clear articulation of </w:t>
      </w:r>
      <w:r w:rsidR="008748E5" w:rsidRPr="00B604D2">
        <w:rPr>
          <w:rFonts w:cstheme="minorHAnsi"/>
          <w:lang w:val="en"/>
        </w:rPr>
        <w:t>both governments</w:t>
      </w:r>
      <w:r w:rsidR="00694A15">
        <w:rPr>
          <w:rFonts w:cstheme="minorHAnsi"/>
          <w:lang w:val="en"/>
        </w:rPr>
        <w:t>’</w:t>
      </w:r>
      <w:r w:rsidR="008748E5" w:rsidRPr="00B604D2">
        <w:rPr>
          <w:rFonts w:cstheme="minorHAnsi"/>
          <w:lang w:val="en"/>
        </w:rPr>
        <w:t xml:space="preserve"> </w:t>
      </w:r>
      <w:r w:rsidR="00694A15">
        <w:rPr>
          <w:rFonts w:cstheme="minorHAnsi"/>
          <w:lang w:val="en"/>
        </w:rPr>
        <w:t xml:space="preserve">ability </w:t>
      </w:r>
      <w:r w:rsidR="008748E5" w:rsidRPr="00B604D2">
        <w:rPr>
          <w:rFonts w:cstheme="minorHAnsi"/>
          <w:lang w:val="en"/>
        </w:rPr>
        <w:t>to adopt procurement measures to achieve environmental, social, economic</w:t>
      </w:r>
      <w:r w:rsidR="00A13B0E">
        <w:rPr>
          <w:rFonts w:cstheme="minorHAnsi"/>
          <w:lang w:val="en"/>
        </w:rPr>
        <w:t>,</w:t>
      </w:r>
      <w:r w:rsidR="008748E5" w:rsidRPr="00B604D2">
        <w:rPr>
          <w:rFonts w:cstheme="minorHAnsi"/>
          <w:lang w:val="en"/>
        </w:rPr>
        <w:t xml:space="preserve"> or cultural objectives.     </w:t>
      </w:r>
    </w:p>
    <w:p w14:paraId="59D8F9EA" w14:textId="75465516" w:rsidR="009F2585" w:rsidRPr="00B604D2" w:rsidRDefault="00DF3FCF" w:rsidP="00164516">
      <w:pPr>
        <w:pStyle w:val="BulletpointsindentMFAT"/>
        <w:numPr>
          <w:ilvl w:val="0"/>
          <w:numId w:val="0"/>
        </w:numPr>
        <w:jc w:val="both"/>
        <w:rPr>
          <w:rFonts w:cstheme="minorHAnsi"/>
          <w:lang w:val="en"/>
        </w:rPr>
      </w:pPr>
      <w:r w:rsidRPr="00B604D2">
        <w:rPr>
          <w:rFonts w:cstheme="minorHAnsi"/>
          <w:lang w:val="en"/>
        </w:rPr>
        <w:t xml:space="preserve">Market access commitments under the chapter build on existing WTO GPA obligations. Both </w:t>
      </w:r>
      <w:r w:rsidR="00BE077D">
        <w:rPr>
          <w:rFonts w:cstheme="minorHAnsi"/>
          <w:lang w:val="en"/>
        </w:rPr>
        <w:t>sides</w:t>
      </w:r>
      <w:r w:rsidR="00BE077D" w:rsidRPr="00B604D2">
        <w:rPr>
          <w:rFonts w:cstheme="minorHAnsi"/>
          <w:lang w:val="en"/>
        </w:rPr>
        <w:t xml:space="preserve"> </w:t>
      </w:r>
      <w:r w:rsidRPr="00B604D2">
        <w:rPr>
          <w:rFonts w:cstheme="minorHAnsi"/>
          <w:lang w:val="en"/>
        </w:rPr>
        <w:t xml:space="preserve">agree to broaden their coverage in some areas, providing improvements to their respective WTO GPA coverage. </w:t>
      </w:r>
      <w:r w:rsidR="009F2585" w:rsidRPr="00B604D2">
        <w:rPr>
          <w:rFonts w:cstheme="minorHAnsi"/>
          <w:lang w:val="en"/>
        </w:rPr>
        <w:t>Broadening coverage of sub</w:t>
      </w:r>
      <w:r w:rsidR="00A13B0E">
        <w:rPr>
          <w:rFonts w:cstheme="minorHAnsi"/>
          <w:lang w:val="en"/>
        </w:rPr>
        <w:t>-</w:t>
      </w:r>
      <w:r w:rsidR="009F2585" w:rsidRPr="00B604D2">
        <w:rPr>
          <w:rFonts w:cstheme="minorHAnsi"/>
          <w:lang w:val="en"/>
        </w:rPr>
        <w:t>central entities will be taken up</w:t>
      </w:r>
      <w:r w:rsidR="004C12B7">
        <w:rPr>
          <w:rFonts w:cstheme="minorHAnsi"/>
          <w:lang w:val="en"/>
        </w:rPr>
        <w:t xml:space="preserve"> at</w:t>
      </w:r>
      <w:r w:rsidR="009F2585" w:rsidRPr="00B604D2">
        <w:rPr>
          <w:rFonts w:cstheme="minorHAnsi"/>
          <w:lang w:val="en"/>
        </w:rPr>
        <w:t xml:space="preserve"> a later date.</w:t>
      </w:r>
    </w:p>
    <w:p w14:paraId="717D1844" w14:textId="7FD99886" w:rsidR="00361789" w:rsidRPr="00B604D2" w:rsidRDefault="00361789" w:rsidP="00164516">
      <w:pPr>
        <w:pStyle w:val="BulletpointsindentMFAT"/>
        <w:numPr>
          <w:ilvl w:val="0"/>
          <w:numId w:val="0"/>
        </w:numPr>
        <w:jc w:val="both"/>
        <w:rPr>
          <w:rFonts w:asciiTheme="minorHAnsi" w:hAnsiTheme="minorHAnsi" w:cstheme="minorHAnsi"/>
          <w:b/>
          <w:sz w:val="28"/>
          <w:szCs w:val="28"/>
          <w:lang w:val="en"/>
        </w:rPr>
      </w:pPr>
      <w:r w:rsidRPr="00B604D2">
        <w:rPr>
          <w:rFonts w:asciiTheme="minorHAnsi" w:hAnsiTheme="minorHAnsi" w:cstheme="minorHAnsi"/>
          <w:b/>
          <w:sz w:val="28"/>
          <w:szCs w:val="28"/>
          <w:lang w:val="en"/>
        </w:rPr>
        <w:t>Movement of Persons</w:t>
      </w:r>
    </w:p>
    <w:p w14:paraId="717D1845" w14:textId="0C4EB938" w:rsidR="00361789" w:rsidRPr="00B604D2" w:rsidRDefault="00361789" w:rsidP="00164516">
      <w:pPr>
        <w:pStyle w:val="BulletpointsindentMFAT"/>
        <w:numPr>
          <w:ilvl w:val="0"/>
          <w:numId w:val="0"/>
        </w:numPr>
        <w:jc w:val="both"/>
        <w:rPr>
          <w:rFonts w:cstheme="minorHAnsi"/>
          <w:lang w:val="en"/>
        </w:rPr>
      </w:pPr>
      <w:r w:rsidRPr="00B604D2">
        <w:rPr>
          <w:rFonts w:cstheme="minorHAnsi"/>
          <w:lang w:val="en"/>
        </w:rPr>
        <w:t xml:space="preserve">The Agreement </w:t>
      </w:r>
      <w:r w:rsidR="00E776E8">
        <w:rPr>
          <w:rFonts w:cstheme="minorHAnsi"/>
          <w:lang w:val="en"/>
        </w:rPr>
        <w:t xml:space="preserve">will </w:t>
      </w:r>
      <w:r w:rsidRPr="00B604D2">
        <w:rPr>
          <w:rFonts w:cstheme="minorHAnsi"/>
          <w:lang w:val="en"/>
        </w:rPr>
        <w:t xml:space="preserve">include a chapter on the movement of business persons.  This contains general provisions to facilitate visa processing and access for specific categories of </w:t>
      </w:r>
      <w:r w:rsidR="00B604D2" w:rsidRPr="00B604D2">
        <w:rPr>
          <w:rFonts w:cstheme="minorHAnsi"/>
          <w:lang w:val="en"/>
        </w:rPr>
        <w:t>New Zealand</w:t>
      </w:r>
      <w:r w:rsidRPr="00B604D2">
        <w:rPr>
          <w:rFonts w:cstheme="minorHAnsi"/>
          <w:lang w:val="en"/>
        </w:rPr>
        <w:t xml:space="preserve"> business persons travelling and working in the UK.</w:t>
      </w:r>
    </w:p>
    <w:p w14:paraId="717D1846" w14:textId="6A2B6608" w:rsidR="00E1583F" w:rsidRPr="00B604D2" w:rsidRDefault="00361789" w:rsidP="00164516">
      <w:pPr>
        <w:pStyle w:val="BulletpointsindentMFAT"/>
        <w:numPr>
          <w:ilvl w:val="0"/>
          <w:numId w:val="0"/>
        </w:numPr>
        <w:jc w:val="both"/>
        <w:rPr>
          <w:rFonts w:cstheme="minorHAnsi"/>
          <w:lang w:val="en"/>
        </w:rPr>
      </w:pPr>
      <w:r w:rsidRPr="00B604D2">
        <w:rPr>
          <w:rFonts w:cstheme="minorHAnsi"/>
          <w:lang w:val="en"/>
        </w:rPr>
        <w:t xml:space="preserve">The categories </w:t>
      </w:r>
      <w:r w:rsidR="00E776E8">
        <w:rPr>
          <w:rFonts w:cstheme="minorHAnsi"/>
          <w:lang w:val="en"/>
        </w:rPr>
        <w:t xml:space="preserve">that will be </w:t>
      </w:r>
      <w:r w:rsidR="00E1583F" w:rsidRPr="00B604D2">
        <w:rPr>
          <w:rFonts w:cstheme="minorHAnsi"/>
          <w:lang w:val="en"/>
        </w:rPr>
        <w:t>covered are:</w:t>
      </w:r>
    </w:p>
    <w:p w14:paraId="717D1847" w14:textId="013F30D8" w:rsidR="00E1583F" w:rsidRPr="00B604D2" w:rsidRDefault="00E1583F" w:rsidP="00BF2700">
      <w:pPr>
        <w:pStyle w:val="BulletpointsindentMFAT"/>
        <w:numPr>
          <w:ilvl w:val="0"/>
          <w:numId w:val="9"/>
        </w:numPr>
        <w:jc w:val="both"/>
        <w:rPr>
          <w:rFonts w:cstheme="minorHAnsi"/>
          <w:lang w:val="en"/>
        </w:rPr>
      </w:pPr>
      <w:r w:rsidRPr="00B604D2">
        <w:rPr>
          <w:rFonts w:cstheme="minorHAnsi"/>
          <w:lang w:val="en"/>
        </w:rPr>
        <w:t>intra-corporate transferees –</w:t>
      </w:r>
      <w:r w:rsidR="005D7CBF" w:rsidRPr="00644D6F">
        <w:rPr>
          <w:rFonts w:cstheme="minorHAnsi"/>
          <w:lang w:val="en"/>
        </w:rPr>
        <w:t xml:space="preserve"> </w:t>
      </w:r>
      <w:r w:rsidR="00A13B0E">
        <w:rPr>
          <w:rFonts w:cstheme="minorHAnsi"/>
          <w:lang w:val="en"/>
        </w:rPr>
        <w:t>a</w:t>
      </w:r>
      <w:r w:rsidR="005D7CBF" w:rsidRPr="00644D6F">
        <w:rPr>
          <w:rFonts w:cstheme="minorHAnsi"/>
          <w:lang w:val="en"/>
        </w:rPr>
        <w:t>n executive, manager or specialist</w:t>
      </w:r>
      <w:r w:rsidR="005D7CBF" w:rsidRPr="00B604D2" w:rsidDel="005D7CBF">
        <w:rPr>
          <w:rFonts w:cstheme="minorHAnsi"/>
          <w:lang w:val="en"/>
        </w:rPr>
        <w:t xml:space="preserve"> </w:t>
      </w:r>
      <w:r w:rsidR="00361789" w:rsidRPr="00B604D2">
        <w:rPr>
          <w:rFonts w:cstheme="minorHAnsi"/>
          <w:lang w:val="en"/>
        </w:rPr>
        <w:t>transferred by their companies to perform specific roles;</w:t>
      </w:r>
    </w:p>
    <w:p w14:paraId="717D1848" w14:textId="77777777" w:rsidR="00E1583F" w:rsidRPr="00B604D2" w:rsidRDefault="00E1583F" w:rsidP="00BF2700">
      <w:pPr>
        <w:pStyle w:val="BulletpointsindentMFAT"/>
        <w:numPr>
          <w:ilvl w:val="0"/>
          <w:numId w:val="9"/>
        </w:numPr>
        <w:jc w:val="both"/>
        <w:rPr>
          <w:rFonts w:cstheme="minorHAnsi"/>
          <w:lang w:val="en"/>
        </w:rPr>
      </w:pPr>
      <w:r w:rsidRPr="00B604D2">
        <w:rPr>
          <w:rFonts w:cstheme="minorHAnsi"/>
          <w:lang w:val="en"/>
        </w:rPr>
        <w:t>installers and servicers – business persons providing these services as part of a contract to supply equipment;</w:t>
      </w:r>
    </w:p>
    <w:p w14:paraId="717D1849" w14:textId="70418384" w:rsidR="00E1583F" w:rsidRDefault="00E1583F" w:rsidP="00BF2700">
      <w:pPr>
        <w:pStyle w:val="BulletpointsindentMFAT"/>
        <w:numPr>
          <w:ilvl w:val="0"/>
          <w:numId w:val="9"/>
        </w:numPr>
        <w:jc w:val="both"/>
        <w:rPr>
          <w:rFonts w:cstheme="minorHAnsi"/>
          <w:lang w:val="en"/>
        </w:rPr>
      </w:pPr>
      <w:r w:rsidRPr="00B604D2">
        <w:rPr>
          <w:rFonts w:cstheme="minorHAnsi"/>
          <w:lang w:val="en"/>
        </w:rPr>
        <w:t xml:space="preserve">independent professionals – </w:t>
      </w:r>
      <w:r w:rsidR="00A13B0E">
        <w:rPr>
          <w:rFonts w:cstheme="minorHAnsi"/>
          <w:lang w:val="en"/>
        </w:rPr>
        <w:t>a</w:t>
      </w:r>
      <w:r w:rsidR="005D7CBF" w:rsidRPr="00644D6F">
        <w:rPr>
          <w:rFonts w:cstheme="minorHAnsi"/>
          <w:lang w:val="en"/>
        </w:rPr>
        <w:t xml:space="preserve"> self-employed business person with advanced technical or professional skills,</w:t>
      </w:r>
      <w:r w:rsidR="005D7CBF" w:rsidRPr="00B604D2" w:rsidDel="005D7CBF">
        <w:rPr>
          <w:rFonts w:cstheme="minorHAnsi"/>
          <w:lang w:val="en"/>
        </w:rPr>
        <w:t xml:space="preserve"> </w:t>
      </w:r>
      <w:r w:rsidR="00361789" w:rsidRPr="00B604D2">
        <w:rPr>
          <w:rFonts w:cstheme="minorHAnsi"/>
          <w:lang w:val="en"/>
        </w:rPr>
        <w:t xml:space="preserve">providing services under contract in certain professional </w:t>
      </w:r>
      <w:r w:rsidRPr="00B604D2">
        <w:rPr>
          <w:rFonts w:cstheme="minorHAnsi"/>
          <w:lang w:val="en"/>
        </w:rPr>
        <w:t>services sectors;</w:t>
      </w:r>
    </w:p>
    <w:p w14:paraId="5C7C266F" w14:textId="21B193BA" w:rsidR="002C5F23" w:rsidRPr="002C5F23" w:rsidRDefault="002C5F23" w:rsidP="00BF2700">
      <w:pPr>
        <w:pStyle w:val="BulletpointsindentMFAT"/>
        <w:numPr>
          <w:ilvl w:val="0"/>
          <w:numId w:val="9"/>
        </w:numPr>
        <w:jc w:val="both"/>
        <w:rPr>
          <w:rFonts w:cstheme="minorHAnsi"/>
          <w:lang w:val="en"/>
        </w:rPr>
      </w:pPr>
      <w:proofErr w:type="gramStart"/>
      <w:r w:rsidRPr="002C5F23">
        <w:rPr>
          <w:rFonts w:cstheme="minorHAnsi"/>
          <w:lang w:val="en"/>
        </w:rPr>
        <w:t>business</w:t>
      </w:r>
      <w:proofErr w:type="gramEnd"/>
      <w:r w:rsidRPr="002C5F23">
        <w:rPr>
          <w:rFonts w:cstheme="minorHAnsi"/>
          <w:lang w:val="en"/>
        </w:rPr>
        <w:t xml:space="preserve"> </w:t>
      </w:r>
      <w:r>
        <w:rPr>
          <w:rFonts w:cstheme="minorHAnsi"/>
          <w:lang w:val="en"/>
        </w:rPr>
        <w:t>v</w:t>
      </w:r>
      <w:r w:rsidRPr="002C5F23">
        <w:rPr>
          <w:rFonts w:cstheme="minorHAnsi"/>
          <w:lang w:val="en"/>
        </w:rPr>
        <w:t>isitors - in relation to a list of specific activities and for activities related to establishment.</w:t>
      </w:r>
    </w:p>
    <w:p w14:paraId="717D184A" w14:textId="3911ECB6" w:rsidR="00E1583F" w:rsidRPr="00B604D2" w:rsidRDefault="00050103" w:rsidP="00BF2700">
      <w:pPr>
        <w:pStyle w:val="BulletpointsindentMFAT"/>
        <w:numPr>
          <w:ilvl w:val="0"/>
          <w:numId w:val="9"/>
        </w:numPr>
        <w:jc w:val="both"/>
        <w:rPr>
          <w:rFonts w:cstheme="minorHAnsi"/>
          <w:lang w:val="en"/>
        </w:rPr>
      </w:pPr>
      <w:proofErr w:type="gramStart"/>
      <w:r>
        <w:rPr>
          <w:rFonts w:cstheme="minorHAnsi"/>
          <w:lang w:val="en"/>
        </w:rPr>
        <w:t>c</w:t>
      </w:r>
      <w:r w:rsidR="00E1583F" w:rsidRPr="00B604D2">
        <w:rPr>
          <w:rFonts w:cstheme="minorHAnsi"/>
          <w:lang w:val="en"/>
        </w:rPr>
        <w:t>ontractual</w:t>
      </w:r>
      <w:proofErr w:type="gramEnd"/>
      <w:r w:rsidR="00E1583F" w:rsidRPr="00B604D2">
        <w:rPr>
          <w:rFonts w:cstheme="minorHAnsi"/>
          <w:lang w:val="en"/>
        </w:rPr>
        <w:t xml:space="preserve"> service suppliers – business persons providing services under contract in cert</w:t>
      </w:r>
      <w:r>
        <w:rPr>
          <w:rFonts w:cstheme="minorHAnsi"/>
          <w:lang w:val="en"/>
        </w:rPr>
        <w:t>ain designated services sectors</w:t>
      </w:r>
      <w:r w:rsidR="005D7CBF">
        <w:rPr>
          <w:rFonts w:cstheme="minorHAnsi"/>
          <w:lang w:val="en"/>
        </w:rPr>
        <w:t>, subject to certain safeguards</w:t>
      </w:r>
      <w:r w:rsidR="0088617D">
        <w:rPr>
          <w:rFonts w:cstheme="minorHAnsi"/>
          <w:lang w:val="en"/>
        </w:rPr>
        <w:t>.</w:t>
      </w:r>
    </w:p>
    <w:p w14:paraId="717D184B" w14:textId="428435E5" w:rsidR="00361789" w:rsidRDefault="00E1583F" w:rsidP="00164516">
      <w:pPr>
        <w:pStyle w:val="BulletpointsindentMFAT"/>
        <w:numPr>
          <w:ilvl w:val="0"/>
          <w:numId w:val="0"/>
        </w:numPr>
        <w:jc w:val="both"/>
        <w:rPr>
          <w:rFonts w:cstheme="minorHAnsi"/>
          <w:lang w:val="en"/>
        </w:rPr>
      </w:pPr>
      <w:r w:rsidRPr="00B604D2">
        <w:rPr>
          <w:rFonts w:cstheme="minorHAnsi"/>
          <w:lang w:val="en"/>
        </w:rPr>
        <w:t xml:space="preserve">This chapter </w:t>
      </w:r>
      <w:r w:rsidR="00E776E8">
        <w:rPr>
          <w:rFonts w:cstheme="minorHAnsi"/>
          <w:lang w:val="en"/>
        </w:rPr>
        <w:t xml:space="preserve">will </w:t>
      </w:r>
      <w:r w:rsidR="00AA59CC">
        <w:rPr>
          <w:rFonts w:cstheme="minorHAnsi"/>
          <w:lang w:val="en"/>
        </w:rPr>
        <w:t xml:space="preserve">also include commitments that </w:t>
      </w:r>
      <w:r w:rsidRPr="00B604D2">
        <w:rPr>
          <w:rFonts w:cstheme="minorHAnsi"/>
          <w:lang w:val="en"/>
        </w:rPr>
        <w:t>w</w:t>
      </w:r>
      <w:r w:rsidR="00361789" w:rsidRPr="00B604D2">
        <w:rPr>
          <w:rFonts w:cstheme="minorHAnsi"/>
          <w:lang w:val="en"/>
        </w:rPr>
        <w:t xml:space="preserve">ill enable </w:t>
      </w:r>
      <w:r w:rsidR="00CE01C6" w:rsidRPr="00B604D2">
        <w:rPr>
          <w:rFonts w:cstheme="minorHAnsi"/>
          <w:lang w:val="en"/>
        </w:rPr>
        <w:t xml:space="preserve">partners and dependents </w:t>
      </w:r>
      <w:r w:rsidR="00361789" w:rsidRPr="00B604D2">
        <w:rPr>
          <w:rFonts w:cstheme="minorHAnsi"/>
          <w:lang w:val="en"/>
        </w:rPr>
        <w:t>of business persons transferred by their companie</w:t>
      </w:r>
      <w:r w:rsidR="00AA59CC">
        <w:rPr>
          <w:rFonts w:cstheme="minorHAnsi"/>
          <w:lang w:val="en"/>
        </w:rPr>
        <w:t xml:space="preserve">s to be eligible for visa access </w:t>
      </w:r>
      <w:r w:rsidR="00361789" w:rsidRPr="00B604D2">
        <w:rPr>
          <w:rFonts w:cstheme="minorHAnsi"/>
          <w:lang w:val="en"/>
        </w:rPr>
        <w:t xml:space="preserve">and enable ‘graduate trainees’ employed by companies in the UK or </w:t>
      </w:r>
      <w:r w:rsidR="00B604D2" w:rsidRPr="00B604D2">
        <w:rPr>
          <w:rFonts w:cstheme="minorHAnsi"/>
          <w:lang w:val="en"/>
        </w:rPr>
        <w:t>New Zealand</w:t>
      </w:r>
      <w:r w:rsidR="00361789" w:rsidRPr="00B604D2">
        <w:rPr>
          <w:rFonts w:cstheme="minorHAnsi"/>
          <w:lang w:val="en"/>
        </w:rPr>
        <w:t xml:space="preserve"> to more readily transfer to expand their experience and dev</w:t>
      </w:r>
      <w:r w:rsidR="00AA59CC">
        <w:rPr>
          <w:rFonts w:cstheme="minorHAnsi"/>
          <w:lang w:val="en"/>
        </w:rPr>
        <w:t>elop their professional skills.</w:t>
      </w:r>
      <w:r w:rsidR="00361789" w:rsidRPr="00B604D2">
        <w:rPr>
          <w:rFonts w:cstheme="minorHAnsi"/>
          <w:lang w:val="en"/>
        </w:rPr>
        <w:t xml:space="preserve"> </w:t>
      </w:r>
    </w:p>
    <w:p w14:paraId="717D184F" w14:textId="77777777" w:rsidR="00603B56" w:rsidRPr="00B604D2" w:rsidRDefault="00603B56" w:rsidP="00164516">
      <w:pPr>
        <w:pStyle w:val="BulletpointsindentMFAT"/>
        <w:numPr>
          <w:ilvl w:val="0"/>
          <w:numId w:val="0"/>
        </w:numPr>
        <w:jc w:val="both"/>
        <w:rPr>
          <w:rFonts w:asciiTheme="minorHAnsi" w:hAnsiTheme="minorHAnsi" w:cstheme="minorHAnsi"/>
          <w:b/>
          <w:sz w:val="28"/>
          <w:szCs w:val="28"/>
          <w:lang w:val="en"/>
        </w:rPr>
      </w:pPr>
      <w:r w:rsidRPr="00B604D2">
        <w:rPr>
          <w:rFonts w:asciiTheme="minorHAnsi" w:hAnsiTheme="minorHAnsi" w:cstheme="minorHAnsi"/>
          <w:b/>
          <w:sz w:val="28"/>
          <w:szCs w:val="28"/>
          <w:lang w:val="en"/>
        </w:rPr>
        <w:t>Trade and Environment</w:t>
      </w:r>
    </w:p>
    <w:p w14:paraId="41D23AF5" w14:textId="18E59E3C" w:rsidR="007566E8" w:rsidRPr="007566E8" w:rsidRDefault="007566E8" w:rsidP="007566E8">
      <w:pPr>
        <w:pStyle w:val="BulletpointsindentMFAT"/>
        <w:numPr>
          <w:ilvl w:val="0"/>
          <w:numId w:val="0"/>
        </w:numPr>
        <w:jc w:val="both"/>
        <w:rPr>
          <w:rFonts w:cstheme="minorHAnsi"/>
          <w:lang w:val="en"/>
        </w:rPr>
      </w:pPr>
      <w:r w:rsidRPr="007566E8">
        <w:rPr>
          <w:rFonts w:cstheme="minorHAnsi"/>
          <w:lang w:val="en"/>
        </w:rPr>
        <w:lastRenderedPageBreak/>
        <w:t>This Agreement will include the most far reaching free trade agreement commitments New Zealand has ever negotiated on trade and the environment. It will include provisions addressing subsidies which are not only environmentally harmful but also trade distorting, including commitments to prohibit subsidies for fishing overfished stocks and to take steps to eliminate harmful fossil fuel subsidies. The agreement also includes an article on sustainable agriculture.</w:t>
      </w:r>
    </w:p>
    <w:p w14:paraId="36B1A8AF" w14:textId="77777777" w:rsidR="00897AE8" w:rsidRPr="00B604D2" w:rsidRDefault="00897AE8" w:rsidP="00164516">
      <w:pPr>
        <w:pStyle w:val="BulletpointsindentMFAT"/>
        <w:numPr>
          <w:ilvl w:val="0"/>
          <w:numId w:val="0"/>
        </w:numPr>
        <w:jc w:val="both"/>
        <w:rPr>
          <w:rFonts w:cstheme="minorHAnsi"/>
          <w:lang w:val="en"/>
        </w:rPr>
      </w:pPr>
    </w:p>
    <w:p w14:paraId="7342CCDC" w14:textId="79C7ED2F" w:rsidR="00F82A6C" w:rsidRPr="00B604D2" w:rsidRDefault="00F82A6C" w:rsidP="00164516">
      <w:pPr>
        <w:jc w:val="both"/>
        <w:rPr>
          <w:rFonts w:cstheme="minorHAnsi"/>
          <w:lang w:val="en"/>
        </w:rPr>
      </w:pPr>
      <w:r w:rsidRPr="00B604D2">
        <w:rPr>
          <w:rFonts w:cstheme="minorHAnsi"/>
          <w:szCs w:val="20"/>
          <w:lang w:val="en"/>
        </w:rPr>
        <w:t xml:space="preserve">The </w:t>
      </w:r>
      <w:r>
        <w:rPr>
          <w:rFonts w:cstheme="minorHAnsi"/>
          <w:szCs w:val="20"/>
          <w:lang w:val="en"/>
        </w:rPr>
        <w:t>e</w:t>
      </w:r>
      <w:r w:rsidRPr="00B604D2">
        <w:rPr>
          <w:rFonts w:cstheme="minorHAnsi"/>
          <w:szCs w:val="20"/>
          <w:lang w:val="en"/>
        </w:rPr>
        <w:t xml:space="preserve">nvironment </w:t>
      </w:r>
      <w:r>
        <w:rPr>
          <w:rFonts w:cstheme="minorHAnsi"/>
          <w:szCs w:val="20"/>
          <w:lang w:val="en"/>
        </w:rPr>
        <w:t>c</w:t>
      </w:r>
      <w:r w:rsidRPr="00B604D2">
        <w:rPr>
          <w:rFonts w:cstheme="minorHAnsi"/>
          <w:szCs w:val="20"/>
          <w:lang w:val="en"/>
        </w:rPr>
        <w:t xml:space="preserve">hapter </w:t>
      </w:r>
      <w:r>
        <w:rPr>
          <w:rFonts w:cstheme="minorHAnsi"/>
          <w:szCs w:val="20"/>
          <w:lang w:val="en"/>
        </w:rPr>
        <w:t xml:space="preserve">will </w:t>
      </w:r>
      <w:r w:rsidRPr="00B604D2">
        <w:rPr>
          <w:rFonts w:cstheme="minorHAnsi"/>
          <w:szCs w:val="20"/>
          <w:lang w:val="en"/>
        </w:rPr>
        <w:t>also</w:t>
      </w:r>
      <w:r w:rsidR="00590D55">
        <w:rPr>
          <w:rFonts w:cstheme="minorHAnsi"/>
          <w:szCs w:val="20"/>
          <w:lang w:val="en"/>
        </w:rPr>
        <w:t xml:space="preserve"> </w:t>
      </w:r>
      <w:proofErr w:type="spellStart"/>
      <w:r w:rsidR="00590D55">
        <w:rPr>
          <w:rFonts w:cstheme="minorHAnsi"/>
          <w:szCs w:val="20"/>
          <w:lang w:val="en"/>
        </w:rPr>
        <w:t>prioritise</w:t>
      </w:r>
      <w:proofErr w:type="spellEnd"/>
      <w:r w:rsidR="00590D55">
        <w:rPr>
          <w:rFonts w:cstheme="minorHAnsi"/>
          <w:szCs w:val="20"/>
          <w:lang w:val="en"/>
        </w:rPr>
        <w:t xml:space="preserve"> the</w:t>
      </w:r>
      <w:r w:rsidRPr="00B604D2">
        <w:rPr>
          <w:rFonts w:cstheme="minorHAnsi"/>
          <w:szCs w:val="20"/>
          <w:lang w:val="en"/>
        </w:rPr>
        <w:t xml:space="preserve"> </w:t>
      </w:r>
      <w:r w:rsidR="00C71AB4">
        <w:rPr>
          <w:rFonts w:cstheme="minorHAnsi"/>
          <w:szCs w:val="20"/>
          <w:lang w:val="en"/>
        </w:rPr>
        <w:t>eliminat</w:t>
      </w:r>
      <w:r w:rsidR="00590D55">
        <w:rPr>
          <w:rFonts w:cstheme="minorHAnsi"/>
          <w:szCs w:val="20"/>
          <w:lang w:val="en"/>
        </w:rPr>
        <w:t>ion of</w:t>
      </w:r>
      <w:r w:rsidR="00C71AB4">
        <w:rPr>
          <w:rFonts w:cstheme="minorHAnsi"/>
          <w:szCs w:val="20"/>
          <w:lang w:val="en"/>
        </w:rPr>
        <w:t xml:space="preserve"> tariffs</w:t>
      </w:r>
      <w:r w:rsidRPr="00B604D2">
        <w:rPr>
          <w:rFonts w:cstheme="minorHAnsi"/>
          <w:szCs w:val="20"/>
          <w:lang w:val="en"/>
        </w:rPr>
        <w:t xml:space="preserve"> </w:t>
      </w:r>
      <w:r>
        <w:rPr>
          <w:rFonts w:cstheme="minorHAnsi"/>
          <w:szCs w:val="20"/>
          <w:lang w:val="en"/>
        </w:rPr>
        <w:t>on a minimum of</w:t>
      </w:r>
      <w:r w:rsidRPr="00B604D2">
        <w:rPr>
          <w:rFonts w:cstheme="minorHAnsi"/>
          <w:szCs w:val="20"/>
          <w:lang w:val="en"/>
        </w:rPr>
        <w:t xml:space="preserve"> </w:t>
      </w:r>
      <w:r>
        <w:rPr>
          <w:rFonts w:cstheme="minorHAnsi"/>
          <w:szCs w:val="20"/>
          <w:lang w:val="en"/>
        </w:rPr>
        <w:t xml:space="preserve">268 </w:t>
      </w:r>
      <w:r w:rsidRPr="00B604D2">
        <w:rPr>
          <w:rFonts w:cstheme="minorHAnsi"/>
          <w:szCs w:val="20"/>
          <w:lang w:val="en"/>
        </w:rPr>
        <w:t>environmentally beneficial products</w:t>
      </w:r>
      <w:r>
        <w:rPr>
          <w:rFonts w:cstheme="minorHAnsi"/>
          <w:szCs w:val="20"/>
          <w:lang w:val="en"/>
        </w:rPr>
        <w:t xml:space="preserve"> </w:t>
      </w:r>
      <w:r w:rsidRPr="00B604D2">
        <w:rPr>
          <w:rFonts w:cstheme="minorHAnsi"/>
          <w:szCs w:val="20"/>
          <w:lang w:val="en"/>
        </w:rPr>
        <w:t xml:space="preserve">– the largest environment goods list ever agreed </w:t>
      </w:r>
      <w:r>
        <w:rPr>
          <w:rFonts w:cstheme="minorHAnsi"/>
          <w:szCs w:val="20"/>
          <w:lang w:val="en"/>
        </w:rPr>
        <w:t xml:space="preserve">in an FTA. </w:t>
      </w:r>
      <w:r>
        <w:rPr>
          <w:rFonts w:cstheme="minorHAnsi"/>
          <w:lang w:val="en"/>
        </w:rPr>
        <w:t xml:space="preserve">For the first time ever in an environment chapter, both sides will also acknowledge the perspective of </w:t>
      </w:r>
      <w:r w:rsidR="00F30E4F">
        <w:t xml:space="preserve">Māori </w:t>
      </w:r>
      <w:r>
        <w:rPr>
          <w:rFonts w:cstheme="minorHAnsi"/>
          <w:lang w:val="en"/>
        </w:rPr>
        <w:t xml:space="preserve">on the environment and will include </w:t>
      </w:r>
      <w:r w:rsidR="00F30E4F">
        <w:t xml:space="preserve">Māori </w:t>
      </w:r>
      <w:r>
        <w:rPr>
          <w:rFonts w:cstheme="minorHAnsi"/>
          <w:lang w:val="en"/>
        </w:rPr>
        <w:t xml:space="preserve">concepts such as kaitiakitanga and whakapapa. </w:t>
      </w:r>
    </w:p>
    <w:p w14:paraId="717D1854" w14:textId="77777777" w:rsidR="00603B56" w:rsidRPr="00B604D2" w:rsidRDefault="00603B56" w:rsidP="00164516">
      <w:pPr>
        <w:pStyle w:val="BulletpointsindentMFAT"/>
        <w:numPr>
          <w:ilvl w:val="0"/>
          <w:numId w:val="0"/>
        </w:numPr>
        <w:jc w:val="both"/>
        <w:rPr>
          <w:rFonts w:asciiTheme="minorHAnsi" w:hAnsiTheme="minorHAnsi" w:cstheme="minorHAnsi"/>
          <w:b/>
          <w:sz w:val="28"/>
          <w:szCs w:val="28"/>
          <w:lang w:val="en"/>
        </w:rPr>
      </w:pPr>
      <w:r w:rsidRPr="00B604D2">
        <w:rPr>
          <w:rFonts w:asciiTheme="minorHAnsi" w:hAnsiTheme="minorHAnsi" w:cstheme="minorHAnsi"/>
          <w:b/>
          <w:sz w:val="28"/>
          <w:szCs w:val="28"/>
          <w:lang w:val="en"/>
        </w:rPr>
        <w:t xml:space="preserve">Trade and </w:t>
      </w:r>
      <w:proofErr w:type="spellStart"/>
      <w:r w:rsidRPr="00B604D2">
        <w:rPr>
          <w:rFonts w:asciiTheme="minorHAnsi" w:hAnsiTheme="minorHAnsi" w:cstheme="minorHAnsi"/>
          <w:b/>
          <w:sz w:val="28"/>
          <w:szCs w:val="28"/>
          <w:lang w:val="en"/>
        </w:rPr>
        <w:t>Labour</w:t>
      </w:r>
      <w:proofErr w:type="spellEnd"/>
    </w:p>
    <w:p w14:paraId="717D1855" w14:textId="5E8CFE59" w:rsidR="00A34DBF" w:rsidRPr="00B604D2" w:rsidRDefault="00A34DBF" w:rsidP="00164516">
      <w:pPr>
        <w:pStyle w:val="BulletpointsindentMFAT"/>
        <w:numPr>
          <w:ilvl w:val="0"/>
          <w:numId w:val="0"/>
        </w:numPr>
        <w:jc w:val="both"/>
        <w:rPr>
          <w:rFonts w:cstheme="minorHAnsi"/>
          <w:lang w:val="en"/>
        </w:rPr>
      </w:pPr>
      <w:r w:rsidRPr="00B604D2">
        <w:rPr>
          <w:rFonts w:cstheme="minorHAnsi"/>
          <w:lang w:val="en"/>
        </w:rPr>
        <w:t xml:space="preserve">Robust provisions on trade and </w:t>
      </w:r>
      <w:proofErr w:type="spellStart"/>
      <w:r w:rsidRPr="00B604D2">
        <w:rPr>
          <w:rFonts w:cstheme="minorHAnsi"/>
          <w:lang w:val="en"/>
        </w:rPr>
        <w:t>labour</w:t>
      </w:r>
      <w:proofErr w:type="spellEnd"/>
      <w:r w:rsidRPr="00B604D2">
        <w:rPr>
          <w:rFonts w:cstheme="minorHAnsi"/>
          <w:lang w:val="en"/>
        </w:rPr>
        <w:t xml:space="preserve"> </w:t>
      </w:r>
      <w:r w:rsidR="00006036" w:rsidRPr="00B604D2">
        <w:rPr>
          <w:rFonts w:cstheme="minorHAnsi"/>
          <w:lang w:val="en"/>
        </w:rPr>
        <w:t>are</w:t>
      </w:r>
      <w:r w:rsidR="004F2F25" w:rsidRPr="00B604D2">
        <w:rPr>
          <w:rFonts w:cstheme="minorHAnsi"/>
          <w:lang w:val="en"/>
        </w:rPr>
        <w:t xml:space="preserve"> </w:t>
      </w:r>
      <w:r w:rsidRPr="00B604D2">
        <w:rPr>
          <w:rFonts w:cstheme="minorHAnsi"/>
          <w:lang w:val="en"/>
        </w:rPr>
        <w:t>important to both sides.  These</w:t>
      </w:r>
      <w:r w:rsidR="00E776E8">
        <w:rPr>
          <w:rFonts w:cstheme="minorHAnsi"/>
          <w:lang w:val="en"/>
        </w:rPr>
        <w:t xml:space="preserve"> will</w:t>
      </w:r>
      <w:r w:rsidRPr="00B604D2">
        <w:rPr>
          <w:rFonts w:cstheme="minorHAnsi"/>
          <w:lang w:val="en"/>
        </w:rPr>
        <w:t xml:space="preserve"> include affirmation of each country’s obligations under relevant International </w:t>
      </w:r>
      <w:proofErr w:type="spellStart"/>
      <w:r w:rsidRPr="00B604D2">
        <w:rPr>
          <w:rFonts w:cstheme="minorHAnsi"/>
          <w:lang w:val="en"/>
        </w:rPr>
        <w:t>Labour</w:t>
      </w:r>
      <w:proofErr w:type="spellEnd"/>
      <w:r w:rsidRPr="00B604D2">
        <w:rPr>
          <w:rFonts w:cstheme="minorHAnsi"/>
          <w:lang w:val="en"/>
        </w:rPr>
        <w:t xml:space="preserve"> </w:t>
      </w:r>
      <w:proofErr w:type="spellStart"/>
      <w:r w:rsidRPr="00B604D2">
        <w:rPr>
          <w:rFonts w:cstheme="minorHAnsi"/>
          <w:lang w:val="en"/>
        </w:rPr>
        <w:t>Organisation</w:t>
      </w:r>
      <w:proofErr w:type="spellEnd"/>
      <w:r w:rsidRPr="00B604D2">
        <w:rPr>
          <w:rFonts w:cstheme="minorHAnsi"/>
          <w:lang w:val="en"/>
        </w:rPr>
        <w:t xml:space="preserve"> (ILO) Conventions and agreement to the important principle that </w:t>
      </w:r>
      <w:proofErr w:type="spellStart"/>
      <w:r w:rsidRPr="00B604D2">
        <w:rPr>
          <w:rFonts w:cstheme="minorHAnsi"/>
          <w:lang w:val="en"/>
        </w:rPr>
        <w:t>labour</w:t>
      </w:r>
      <w:proofErr w:type="spellEnd"/>
      <w:r w:rsidRPr="00B604D2">
        <w:rPr>
          <w:rFonts w:cstheme="minorHAnsi"/>
          <w:lang w:val="en"/>
        </w:rPr>
        <w:t xml:space="preserve"> standards must not be undermined to secure trade advantage.</w:t>
      </w:r>
    </w:p>
    <w:p w14:paraId="717D1856" w14:textId="7E958512" w:rsidR="00A34DBF" w:rsidRPr="00B604D2" w:rsidRDefault="00A34DBF" w:rsidP="00164516">
      <w:pPr>
        <w:pStyle w:val="BulletpointsindentMFAT"/>
        <w:numPr>
          <w:ilvl w:val="0"/>
          <w:numId w:val="0"/>
        </w:numPr>
        <w:jc w:val="both"/>
        <w:rPr>
          <w:rFonts w:cstheme="minorHAnsi"/>
          <w:lang w:val="en"/>
        </w:rPr>
      </w:pPr>
      <w:r w:rsidRPr="00B604D2">
        <w:rPr>
          <w:rFonts w:cstheme="minorHAnsi"/>
          <w:lang w:val="en"/>
        </w:rPr>
        <w:t xml:space="preserve">New elements in the </w:t>
      </w:r>
      <w:proofErr w:type="spellStart"/>
      <w:r w:rsidR="004A5E69">
        <w:rPr>
          <w:rFonts w:cstheme="minorHAnsi"/>
          <w:lang w:val="en"/>
        </w:rPr>
        <w:t>l</w:t>
      </w:r>
      <w:r w:rsidRPr="00B604D2">
        <w:rPr>
          <w:rFonts w:cstheme="minorHAnsi"/>
          <w:lang w:val="en"/>
        </w:rPr>
        <w:t>abour</w:t>
      </w:r>
      <w:proofErr w:type="spellEnd"/>
      <w:r w:rsidRPr="00B604D2">
        <w:rPr>
          <w:rFonts w:cstheme="minorHAnsi"/>
          <w:lang w:val="en"/>
        </w:rPr>
        <w:t xml:space="preserve"> </w:t>
      </w:r>
      <w:r w:rsidR="004A5E69">
        <w:rPr>
          <w:rFonts w:cstheme="minorHAnsi"/>
          <w:lang w:val="en"/>
        </w:rPr>
        <w:t>c</w:t>
      </w:r>
      <w:r w:rsidRPr="00B604D2">
        <w:rPr>
          <w:rFonts w:cstheme="minorHAnsi"/>
          <w:lang w:val="en"/>
        </w:rPr>
        <w:t xml:space="preserve">hapter include a focus on workplace equality, </w:t>
      </w:r>
      <w:r w:rsidR="00182DB8">
        <w:rPr>
          <w:rFonts w:cstheme="minorHAnsi"/>
          <w:lang w:val="en"/>
        </w:rPr>
        <w:t>such as</w:t>
      </w:r>
      <w:r w:rsidR="00182DB8" w:rsidRPr="00B604D2">
        <w:rPr>
          <w:rFonts w:cstheme="minorHAnsi"/>
          <w:lang w:val="en"/>
        </w:rPr>
        <w:t xml:space="preserve"> </w:t>
      </w:r>
      <w:r w:rsidRPr="00B604D2">
        <w:rPr>
          <w:rFonts w:cstheme="minorHAnsi"/>
          <w:lang w:val="en"/>
        </w:rPr>
        <w:t xml:space="preserve">in support of non-discrimination in work and women’s equality in the workplace; as well as </w:t>
      </w:r>
      <w:r w:rsidR="004F2F25" w:rsidRPr="00B604D2">
        <w:rPr>
          <w:rFonts w:cstheme="minorHAnsi"/>
          <w:lang w:val="en"/>
        </w:rPr>
        <w:t xml:space="preserve">steps to address </w:t>
      </w:r>
      <w:r w:rsidRPr="00B604D2">
        <w:rPr>
          <w:rFonts w:cstheme="minorHAnsi"/>
          <w:lang w:val="en"/>
        </w:rPr>
        <w:t>the issue of modern slavery.</w:t>
      </w:r>
    </w:p>
    <w:p w14:paraId="717D1857" w14:textId="2AF2508B" w:rsidR="00A34DBF" w:rsidRPr="00B604D2" w:rsidRDefault="00A34DBF" w:rsidP="00164516">
      <w:pPr>
        <w:pStyle w:val="BulletpointsindentMFAT"/>
        <w:numPr>
          <w:ilvl w:val="0"/>
          <w:numId w:val="0"/>
        </w:numPr>
        <w:jc w:val="both"/>
        <w:rPr>
          <w:rFonts w:cstheme="minorHAnsi"/>
          <w:lang w:val="en"/>
        </w:rPr>
      </w:pPr>
      <w:r w:rsidRPr="00B604D2">
        <w:rPr>
          <w:rFonts w:cstheme="minorHAnsi"/>
          <w:lang w:val="en"/>
        </w:rPr>
        <w:t xml:space="preserve">Both the </w:t>
      </w:r>
      <w:r w:rsidR="004A5E69">
        <w:rPr>
          <w:rFonts w:cstheme="minorHAnsi"/>
          <w:lang w:val="en"/>
        </w:rPr>
        <w:t>e</w:t>
      </w:r>
      <w:r w:rsidRPr="00B604D2">
        <w:rPr>
          <w:rFonts w:cstheme="minorHAnsi"/>
          <w:lang w:val="en"/>
        </w:rPr>
        <w:t xml:space="preserve">nvironment and </w:t>
      </w:r>
      <w:proofErr w:type="spellStart"/>
      <w:r w:rsidR="004A5E69">
        <w:rPr>
          <w:rFonts w:cstheme="minorHAnsi"/>
          <w:lang w:val="en"/>
        </w:rPr>
        <w:t>l</w:t>
      </w:r>
      <w:r w:rsidRPr="00B604D2">
        <w:rPr>
          <w:rFonts w:cstheme="minorHAnsi"/>
          <w:lang w:val="en"/>
        </w:rPr>
        <w:t>abour</w:t>
      </w:r>
      <w:proofErr w:type="spellEnd"/>
      <w:r w:rsidRPr="00B604D2">
        <w:rPr>
          <w:rFonts w:cstheme="minorHAnsi"/>
          <w:lang w:val="en"/>
        </w:rPr>
        <w:t xml:space="preserve"> </w:t>
      </w:r>
      <w:r w:rsidR="004A5E69">
        <w:rPr>
          <w:rFonts w:cstheme="minorHAnsi"/>
          <w:lang w:val="en"/>
        </w:rPr>
        <w:t>c</w:t>
      </w:r>
      <w:r w:rsidRPr="00B604D2">
        <w:rPr>
          <w:rFonts w:cstheme="minorHAnsi"/>
          <w:lang w:val="en"/>
        </w:rPr>
        <w:t xml:space="preserve">hapters will be enforceable through the </w:t>
      </w:r>
      <w:r w:rsidR="004F2F25" w:rsidRPr="00B604D2">
        <w:rPr>
          <w:rFonts w:cstheme="minorHAnsi"/>
          <w:lang w:val="en"/>
        </w:rPr>
        <w:t>A</w:t>
      </w:r>
      <w:r w:rsidRPr="00B604D2">
        <w:rPr>
          <w:rFonts w:cstheme="minorHAnsi"/>
          <w:lang w:val="en"/>
        </w:rPr>
        <w:t>greement’s dispute settlement provisions.</w:t>
      </w:r>
    </w:p>
    <w:p w14:paraId="717D1859" w14:textId="5C45DF30" w:rsidR="00603B56" w:rsidRPr="00B604D2" w:rsidRDefault="00603B56" w:rsidP="00164516">
      <w:pPr>
        <w:pStyle w:val="BulletpointsindentMFAT"/>
        <w:numPr>
          <w:ilvl w:val="0"/>
          <w:numId w:val="0"/>
        </w:numPr>
        <w:jc w:val="both"/>
        <w:rPr>
          <w:rFonts w:asciiTheme="minorHAnsi" w:hAnsiTheme="minorHAnsi" w:cstheme="minorHAnsi"/>
          <w:b/>
          <w:sz w:val="28"/>
          <w:szCs w:val="28"/>
          <w:lang w:val="en"/>
        </w:rPr>
      </w:pPr>
      <w:r w:rsidRPr="00B604D2">
        <w:rPr>
          <w:rFonts w:asciiTheme="minorHAnsi" w:hAnsiTheme="minorHAnsi" w:cstheme="minorHAnsi"/>
          <w:b/>
          <w:sz w:val="28"/>
          <w:szCs w:val="28"/>
          <w:lang w:val="en"/>
        </w:rPr>
        <w:t xml:space="preserve">Indigenous </w:t>
      </w:r>
      <w:r w:rsidR="006F58DF">
        <w:rPr>
          <w:rFonts w:asciiTheme="minorHAnsi" w:hAnsiTheme="minorHAnsi" w:cstheme="minorHAnsi"/>
          <w:b/>
          <w:sz w:val="28"/>
          <w:szCs w:val="28"/>
          <w:lang w:val="en"/>
        </w:rPr>
        <w:t>Chapter</w:t>
      </w:r>
    </w:p>
    <w:p w14:paraId="717D185A" w14:textId="0ED4BB0B" w:rsidR="00707676" w:rsidRPr="00B604D2" w:rsidRDefault="00707676" w:rsidP="00164516">
      <w:pPr>
        <w:pStyle w:val="BulletpointsindentMFAT"/>
        <w:numPr>
          <w:ilvl w:val="0"/>
          <w:numId w:val="0"/>
        </w:numPr>
        <w:jc w:val="both"/>
        <w:rPr>
          <w:rFonts w:cstheme="minorHAnsi"/>
          <w:lang w:val="en"/>
        </w:rPr>
      </w:pPr>
      <w:r w:rsidRPr="00B604D2">
        <w:rPr>
          <w:rFonts w:cstheme="minorHAnsi"/>
          <w:lang w:val="en"/>
        </w:rPr>
        <w:t xml:space="preserve">The Agreement will incorporate a dedicated indigenous </w:t>
      </w:r>
      <w:r w:rsidR="006F58DF">
        <w:rPr>
          <w:rFonts w:cstheme="minorHAnsi"/>
          <w:lang w:val="en"/>
        </w:rPr>
        <w:t>chapter</w:t>
      </w:r>
      <w:r w:rsidRPr="00B604D2">
        <w:rPr>
          <w:rFonts w:cstheme="minorHAnsi"/>
          <w:lang w:val="en"/>
        </w:rPr>
        <w:t xml:space="preserve">.  The aim of this chapter is to </w:t>
      </w:r>
      <w:r w:rsidR="006F58DF">
        <w:rPr>
          <w:rFonts w:cstheme="minorHAnsi"/>
          <w:lang w:val="en"/>
        </w:rPr>
        <w:t>create a platform for future cooperation on issues of importance to M</w:t>
      </w:r>
      <w:r w:rsidR="00A13B0E">
        <w:rPr>
          <w:rFonts w:cstheme="minorHAnsi"/>
          <w:lang w:val="en"/>
        </w:rPr>
        <w:t>ā</w:t>
      </w:r>
      <w:r w:rsidR="006F58DF">
        <w:rPr>
          <w:rFonts w:cstheme="minorHAnsi"/>
          <w:lang w:val="en"/>
        </w:rPr>
        <w:t xml:space="preserve">ori, </w:t>
      </w:r>
      <w:r w:rsidR="00C44DED">
        <w:rPr>
          <w:rFonts w:cstheme="minorHAnsi"/>
          <w:lang w:val="en"/>
        </w:rPr>
        <w:t>and</w:t>
      </w:r>
      <w:r w:rsidR="00E776E8">
        <w:rPr>
          <w:rFonts w:cstheme="minorHAnsi"/>
          <w:lang w:val="en"/>
        </w:rPr>
        <w:t xml:space="preserve"> </w:t>
      </w:r>
      <w:r w:rsidR="00182DB8">
        <w:rPr>
          <w:rFonts w:cstheme="minorHAnsi"/>
          <w:lang w:val="en"/>
        </w:rPr>
        <w:t xml:space="preserve">to </w:t>
      </w:r>
      <w:proofErr w:type="spellStart"/>
      <w:r w:rsidRPr="00B604D2">
        <w:rPr>
          <w:rFonts w:cstheme="minorHAnsi"/>
          <w:lang w:val="en"/>
        </w:rPr>
        <w:t>recognise</w:t>
      </w:r>
      <w:proofErr w:type="spellEnd"/>
      <w:r w:rsidRPr="00B604D2">
        <w:rPr>
          <w:rFonts w:cstheme="minorHAnsi"/>
          <w:lang w:val="en"/>
        </w:rPr>
        <w:t xml:space="preserve"> the special significance of this </w:t>
      </w:r>
      <w:r w:rsidR="004A5E69">
        <w:rPr>
          <w:rFonts w:cstheme="minorHAnsi"/>
          <w:lang w:val="en"/>
        </w:rPr>
        <w:t>Agreement</w:t>
      </w:r>
      <w:r w:rsidR="004A5E69" w:rsidRPr="00B604D2">
        <w:rPr>
          <w:rFonts w:cstheme="minorHAnsi"/>
          <w:lang w:val="en"/>
        </w:rPr>
        <w:t xml:space="preserve"> </w:t>
      </w:r>
      <w:r w:rsidR="002444D8" w:rsidRPr="00B604D2">
        <w:rPr>
          <w:rFonts w:cstheme="minorHAnsi"/>
          <w:lang w:val="en"/>
        </w:rPr>
        <w:t>for Māori</w:t>
      </w:r>
      <w:r w:rsidRPr="00B604D2">
        <w:rPr>
          <w:rFonts w:cstheme="minorHAnsi"/>
          <w:lang w:val="en"/>
        </w:rPr>
        <w:t xml:space="preserve">, given the </w:t>
      </w:r>
      <w:r w:rsidR="004C12B7">
        <w:rPr>
          <w:rFonts w:cstheme="minorHAnsi"/>
          <w:lang w:val="en"/>
        </w:rPr>
        <w:t>British Crown</w:t>
      </w:r>
      <w:r w:rsidR="004C12B7" w:rsidRPr="00B604D2">
        <w:rPr>
          <w:rFonts w:cstheme="minorHAnsi"/>
          <w:lang w:val="en"/>
        </w:rPr>
        <w:t xml:space="preserve">’s </w:t>
      </w:r>
      <w:r w:rsidRPr="00B604D2">
        <w:rPr>
          <w:rFonts w:cstheme="minorHAnsi"/>
          <w:lang w:val="en"/>
        </w:rPr>
        <w:t xml:space="preserve">status as one of the original signatories to </w:t>
      </w:r>
      <w:r w:rsidR="002444D8" w:rsidRPr="00B604D2">
        <w:rPr>
          <w:rFonts w:cstheme="minorHAnsi"/>
          <w:lang w:val="en"/>
        </w:rPr>
        <w:t>Te Tiriti o Waitangi/</w:t>
      </w:r>
      <w:r w:rsidRPr="00B604D2">
        <w:rPr>
          <w:rFonts w:cstheme="minorHAnsi"/>
          <w:lang w:val="en"/>
        </w:rPr>
        <w:t xml:space="preserve">the Treaty of Waitangi.  </w:t>
      </w:r>
    </w:p>
    <w:p w14:paraId="717D185C" w14:textId="77777777" w:rsidR="00603B56" w:rsidRPr="00B604D2" w:rsidRDefault="00603B56" w:rsidP="00164516">
      <w:pPr>
        <w:pStyle w:val="BulletpointsindentMFAT"/>
        <w:numPr>
          <w:ilvl w:val="0"/>
          <w:numId w:val="0"/>
        </w:numPr>
        <w:jc w:val="both"/>
        <w:rPr>
          <w:rFonts w:asciiTheme="minorHAnsi" w:hAnsiTheme="minorHAnsi" w:cstheme="minorHAnsi"/>
          <w:b/>
          <w:sz w:val="28"/>
          <w:szCs w:val="28"/>
          <w:lang w:val="en"/>
        </w:rPr>
      </w:pPr>
      <w:r w:rsidRPr="00B604D2">
        <w:rPr>
          <w:rFonts w:asciiTheme="minorHAnsi" w:hAnsiTheme="minorHAnsi" w:cstheme="minorHAnsi"/>
          <w:b/>
          <w:sz w:val="28"/>
          <w:szCs w:val="28"/>
          <w:lang w:val="en"/>
        </w:rPr>
        <w:t>Trade and Gender Equality</w:t>
      </w:r>
    </w:p>
    <w:p w14:paraId="717D185D" w14:textId="63DF53C2" w:rsidR="00006567" w:rsidRPr="00B604D2" w:rsidRDefault="00006567" w:rsidP="00164516">
      <w:pPr>
        <w:pStyle w:val="BulletpointsindentMFAT"/>
        <w:numPr>
          <w:ilvl w:val="0"/>
          <w:numId w:val="0"/>
        </w:numPr>
        <w:jc w:val="both"/>
        <w:rPr>
          <w:rFonts w:cstheme="minorHAnsi"/>
          <w:lang w:val="en"/>
        </w:rPr>
      </w:pPr>
      <w:r w:rsidRPr="00B604D2">
        <w:rPr>
          <w:rFonts w:cstheme="minorHAnsi"/>
          <w:lang w:val="en"/>
        </w:rPr>
        <w:t xml:space="preserve">This is the first bilateral FTA </w:t>
      </w:r>
      <w:r w:rsidR="00B604D2" w:rsidRPr="00B604D2">
        <w:rPr>
          <w:rFonts w:cstheme="minorHAnsi"/>
          <w:lang w:val="en"/>
        </w:rPr>
        <w:t>New Zealand</w:t>
      </w:r>
      <w:r w:rsidRPr="00B604D2">
        <w:rPr>
          <w:rFonts w:cstheme="minorHAnsi"/>
          <w:lang w:val="en"/>
        </w:rPr>
        <w:t xml:space="preserve"> has concluded that will contain a stand-alone chapter on trade and gender equality.  It is a recognition of the importance both sides attach to highlighting the contribution trade and investment can make to advancing women’s economic empowerment and improving gender equality.</w:t>
      </w:r>
    </w:p>
    <w:p w14:paraId="717D185E" w14:textId="579B9145" w:rsidR="00006567" w:rsidRPr="00B604D2" w:rsidRDefault="008B47DD" w:rsidP="00164516">
      <w:pPr>
        <w:pStyle w:val="BulletpointsindentMFAT"/>
        <w:numPr>
          <w:ilvl w:val="0"/>
          <w:numId w:val="0"/>
        </w:numPr>
        <w:jc w:val="both"/>
        <w:rPr>
          <w:rFonts w:cstheme="minorHAnsi"/>
          <w:lang w:val="en"/>
        </w:rPr>
      </w:pPr>
      <w:r w:rsidRPr="00B604D2">
        <w:rPr>
          <w:rFonts w:cstheme="minorHAnsi"/>
          <w:lang w:val="en"/>
        </w:rPr>
        <w:t>T</w:t>
      </w:r>
      <w:r w:rsidR="00006567" w:rsidRPr="00B604D2">
        <w:rPr>
          <w:rFonts w:cstheme="minorHAnsi"/>
          <w:lang w:val="en"/>
        </w:rPr>
        <w:t xml:space="preserve">his chapter </w:t>
      </w:r>
      <w:r w:rsidR="00E776E8">
        <w:rPr>
          <w:rFonts w:cstheme="minorHAnsi"/>
          <w:lang w:val="en"/>
        </w:rPr>
        <w:t xml:space="preserve">will </w:t>
      </w:r>
      <w:r w:rsidR="00006567" w:rsidRPr="00B604D2">
        <w:rPr>
          <w:rFonts w:cstheme="minorHAnsi"/>
          <w:lang w:val="en"/>
        </w:rPr>
        <w:t>reaffirm the commi</w:t>
      </w:r>
      <w:r w:rsidR="004F2F25" w:rsidRPr="00B604D2">
        <w:rPr>
          <w:rFonts w:cstheme="minorHAnsi"/>
          <w:lang w:val="en"/>
        </w:rPr>
        <w:t>tments</w:t>
      </w:r>
      <w:r w:rsidR="00006567" w:rsidRPr="00B604D2">
        <w:rPr>
          <w:rFonts w:cstheme="minorHAnsi"/>
          <w:lang w:val="en"/>
        </w:rPr>
        <w:t xml:space="preserve"> o</w:t>
      </w:r>
      <w:r w:rsidR="004F2F25" w:rsidRPr="00B604D2">
        <w:rPr>
          <w:rFonts w:cstheme="minorHAnsi"/>
          <w:lang w:val="en"/>
        </w:rPr>
        <w:t>n</w:t>
      </w:r>
      <w:r w:rsidR="00006567" w:rsidRPr="00B604D2">
        <w:rPr>
          <w:rFonts w:cstheme="minorHAnsi"/>
          <w:lang w:val="en"/>
        </w:rPr>
        <w:t xml:space="preserve"> both sides to the implementation and promotion of relevant international agreements fostering women’s economic advancement, </w:t>
      </w:r>
      <w:r w:rsidR="00182DB8">
        <w:rPr>
          <w:rFonts w:cstheme="minorHAnsi"/>
          <w:lang w:val="en"/>
        </w:rPr>
        <w:t>and includes</w:t>
      </w:r>
      <w:r w:rsidR="00006567" w:rsidRPr="00B604D2">
        <w:rPr>
          <w:rFonts w:cstheme="minorHAnsi"/>
          <w:lang w:val="en"/>
        </w:rPr>
        <w:t xml:space="preserve"> cooperation arrangements to promote </w:t>
      </w:r>
      <w:proofErr w:type="spellStart"/>
      <w:r w:rsidR="00006567" w:rsidRPr="00B604D2">
        <w:rPr>
          <w:rFonts w:cstheme="minorHAnsi"/>
          <w:lang w:val="en"/>
        </w:rPr>
        <w:t>utilisation</w:t>
      </w:r>
      <w:proofErr w:type="spellEnd"/>
      <w:r w:rsidR="00006567" w:rsidRPr="00B604D2">
        <w:rPr>
          <w:rFonts w:cstheme="minorHAnsi"/>
          <w:lang w:val="en"/>
        </w:rPr>
        <w:t xml:space="preserve"> of the benefits of the </w:t>
      </w:r>
      <w:r w:rsidR="005A79BD">
        <w:rPr>
          <w:rFonts w:cstheme="minorHAnsi"/>
          <w:lang w:val="en"/>
        </w:rPr>
        <w:t>FTA</w:t>
      </w:r>
      <w:r w:rsidR="005A79BD" w:rsidRPr="00B604D2">
        <w:rPr>
          <w:rFonts w:cstheme="minorHAnsi"/>
          <w:lang w:val="en"/>
        </w:rPr>
        <w:t xml:space="preserve"> </w:t>
      </w:r>
      <w:r w:rsidR="00006567" w:rsidRPr="00B604D2">
        <w:rPr>
          <w:rFonts w:cstheme="minorHAnsi"/>
          <w:lang w:val="en"/>
        </w:rPr>
        <w:t>by women.  It will also promote cooperation in data analysis and monitoring of the gender-based effects of trade.</w:t>
      </w:r>
    </w:p>
    <w:p w14:paraId="717D1860" w14:textId="77777777" w:rsidR="00603B56" w:rsidRPr="00B604D2" w:rsidRDefault="00603B56" w:rsidP="00164516">
      <w:pPr>
        <w:pStyle w:val="BulletpointsindentMFAT"/>
        <w:numPr>
          <w:ilvl w:val="0"/>
          <w:numId w:val="0"/>
        </w:numPr>
        <w:jc w:val="both"/>
        <w:rPr>
          <w:rFonts w:asciiTheme="minorHAnsi" w:hAnsiTheme="minorHAnsi" w:cstheme="minorHAnsi"/>
          <w:b/>
          <w:sz w:val="28"/>
          <w:szCs w:val="28"/>
          <w:lang w:val="en"/>
        </w:rPr>
      </w:pPr>
      <w:r w:rsidRPr="00B604D2">
        <w:rPr>
          <w:rFonts w:asciiTheme="minorHAnsi" w:hAnsiTheme="minorHAnsi" w:cstheme="minorHAnsi"/>
          <w:b/>
          <w:sz w:val="28"/>
          <w:szCs w:val="28"/>
          <w:lang w:val="en"/>
        </w:rPr>
        <w:t>Small and Medium Sized Enterprises</w:t>
      </w:r>
    </w:p>
    <w:p w14:paraId="717D1861" w14:textId="4221B863" w:rsidR="0066276F" w:rsidRPr="00B604D2" w:rsidRDefault="0066276F" w:rsidP="00164516">
      <w:pPr>
        <w:pStyle w:val="BulletpointsindentMFAT"/>
        <w:numPr>
          <w:ilvl w:val="0"/>
          <w:numId w:val="0"/>
        </w:numPr>
        <w:jc w:val="both"/>
        <w:rPr>
          <w:rFonts w:cstheme="minorHAnsi"/>
          <w:lang w:val="en"/>
        </w:rPr>
      </w:pPr>
      <w:r w:rsidRPr="00B604D2">
        <w:rPr>
          <w:rFonts w:cstheme="minorHAnsi"/>
          <w:lang w:val="en"/>
        </w:rPr>
        <w:t xml:space="preserve">There will be a dedicated chapter on Small and Medium Sized Enterprises (SMEs) in the </w:t>
      </w:r>
      <w:r w:rsidR="008701FE">
        <w:rPr>
          <w:rFonts w:cstheme="minorHAnsi"/>
          <w:lang w:val="en"/>
        </w:rPr>
        <w:t>A</w:t>
      </w:r>
      <w:r w:rsidRPr="00B604D2">
        <w:rPr>
          <w:rFonts w:cstheme="minorHAnsi"/>
          <w:lang w:val="en"/>
        </w:rPr>
        <w:t xml:space="preserve">greement.  This chapter was one of the first to be </w:t>
      </w:r>
      <w:proofErr w:type="spellStart"/>
      <w:r w:rsidRPr="00B604D2">
        <w:rPr>
          <w:rFonts w:cstheme="minorHAnsi"/>
          <w:lang w:val="en"/>
        </w:rPr>
        <w:t>finalised</w:t>
      </w:r>
      <w:proofErr w:type="spellEnd"/>
      <w:r w:rsidRPr="00B604D2">
        <w:rPr>
          <w:rFonts w:cstheme="minorHAnsi"/>
          <w:lang w:val="en"/>
        </w:rPr>
        <w:t xml:space="preserve">, reflecting the interest and commitment both sides have in </w:t>
      </w:r>
      <w:proofErr w:type="spellStart"/>
      <w:r w:rsidRPr="00B604D2">
        <w:rPr>
          <w:rFonts w:cstheme="minorHAnsi"/>
          <w:lang w:val="en"/>
        </w:rPr>
        <w:t>maximis</w:t>
      </w:r>
      <w:r w:rsidR="004A5E69">
        <w:rPr>
          <w:rFonts w:cstheme="minorHAnsi"/>
          <w:lang w:val="en"/>
        </w:rPr>
        <w:t>ing</w:t>
      </w:r>
      <w:proofErr w:type="spellEnd"/>
      <w:r w:rsidRPr="00B604D2">
        <w:rPr>
          <w:rFonts w:cstheme="minorHAnsi"/>
          <w:lang w:val="en"/>
        </w:rPr>
        <w:t xml:space="preserve"> the opportunities for businesses of all sizes to benefit from the </w:t>
      </w:r>
      <w:r w:rsidR="008701FE">
        <w:rPr>
          <w:rFonts w:cstheme="minorHAnsi"/>
          <w:lang w:val="en"/>
        </w:rPr>
        <w:t>A</w:t>
      </w:r>
      <w:r w:rsidRPr="00B604D2">
        <w:rPr>
          <w:rFonts w:cstheme="minorHAnsi"/>
          <w:lang w:val="en"/>
        </w:rPr>
        <w:t xml:space="preserve">greement. </w:t>
      </w:r>
    </w:p>
    <w:p w14:paraId="717D1862" w14:textId="52F2680C" w:rsidR="0066276F" w:rsidRPr="00B604D2" w:rsidRDefault="0066276F" w:rsidP="00164516">
      <w:pPr>
        <w:pStyle w:val="BulletpointsindentMFAT"/>
        <w:numPr>
          <w:ilvl w:val="0"/>
          <w:numId w:val="0"/>
        </w:numPr>
        <w:jc w:val="both"/>
        <w:rPr>
          <w:rFonts w:cstheme="minorHAnsi"/>
          <w:lang w:val="en"/>
        </w:rPr>
      </w:pPr>
      <w:r w:rsidRPr="00B604D2">
        <w:rPr>
          <w:rFonts w:cstheme="minorHAnsi"/>
          <w:lang w:val="en"/>
        </w:rPr>
        <w:t xml:space="preserve">An important focus of the SME </w:t>
      </w:r>
      <w:r w:rsidR="008701FE">
        <w:rPr>
          <w:rFonts w:cstheme="minorHAnsi"/>
          <w:lang w:val="en"/>
        </w:rPr>
        <w:t>C</w:t>
      </w:r>
      <w:r w:rsidRPr="00B604D2">
        <w:rPr>
          <w:rFonts w:cstheme="minorHAnsi"/>
          <w:lang w:val="en"/>
        </w:rPr>
        <w:t xml:space="preserve">hapter will be facilitating ease of access to information for </w:t>
      </w:r>
      <w:r w:rsidR="00EB766A" w:rsidRPr="00B604D2">
        <w:rPr>
          <w:rFonts w:cstheme="minorHAnsi"/>
          <w:lang w:val="en"/>
        </w:rPr>
        <w:t>SMEs</w:t>
      </w:r>
      <w:r w:rsidRPr="00B604D2">
        <w:rPr>
          <w:rFonts w:cstheme="minorHAnsi"/>
          <w:lang w:val="en"/>
        </w:rPr>
        <w:t xml:space="preserve"> and cooperation between government agencies in promoting uptake of the </w:t>
      </w:r>
      <w:r w:rsidR="008701FE">
        <w:rPr>
          <w:rFonts w:cstheme="minorHAnsi"/>
          <w:lang w:val="en"/>
        </w:rPr>
        <w:t>A</w:t>
      </w:r>
      <w:r w:rsidRPr="00B604D2">
        <w:rPr>
          <w:rFonts w:cstheme="minorHAnsi"/>
          <w:lang w:val="en"/>
        </w:rPr>
        <w:t xml:space="preserve">greement by SMEs. </w:t>
      </w:r>
    </w:p>
    <w:p w14:paraId="717D1863" w14:textId="7F7D4154" w:rsidR="0066276F" w:rsidRPr="00B604D2" w:rsidRDefault="0066276F" w:rsidP="00164516">
      <w:pPr>
        <w:pStyle w:val="BulletpointsindentMFAT"/>
        <w:numPr>
          <w:ilvl w:val="0"/>
          <w:numId w:val="0"/>
        </w:numPr>
        <w:jc w:val="both"/>
        <w:rPr>
          <w:rFonts w:cstheme="minorHAnsi"/>
          <w:lang w:val="en"/>
        </w:rPr>
      </w:pPr>
      <w:r w:rsidRPr="00B604D2">
        <w:rPr>
          <w:rFonts w:cstheme="minorHAnsi"/>
          <w:lang w:val="en"/>
        </w:rPr>
        <w:t xml:space="preserve">In addition, the interests and concerns of small business were taken into account across the </w:t>
      </w:r>
      <w:r w:rsidR="008701FE">
        <w:rPr>
          <w:rFonts w:cstheme="minorHAnsi"/>
          <w:lang w:val="en"/>
        </w:rPr>
        <w:t>A</w:t>
      </w:r>
      <w:r w:rsidRPr="00B604D2">
        <w:rPr>
          <w:rFonts w:cstheme="minorHAnsi"/>
          <w:lang w:val="en"/>
        </w:rPr>
        <w:t xml:space="preserve">greement and are reflected particularly in SME-friendly provisions in the </w:t>
      </w:r>
      <w:r w:rsidR="008701FE">
        <w:rPr>
          <w:rFonts w:cstheme="minorHAnsi"/>
          <w:lang w:val="en"/>
        </w:rPr>
        <w:t>G</w:t>
      </w:r>
      <w:r w:rsidRPr="00B604D2">
        <w:rPr>
          <w:rFonts w:cstheme="minorHAnsi"/>
          <w:lang w:val="en"/>
        </w:rPr>
        <w:t xml:space="preserve">oods, </w:t>
      </w:r>
      <w:r w:rsidR="008701FE">
        <w:rPr>
          <w:rFonts w:cstheme="minorHAnsi"/>
          <w:lang w:val="en"/>
        </w:rPr>
        <w:t>S</w:t>
      </w:r>
      <w:r w:rsidRPr="00B604D2">
        <w:rPr>
          <w:rFonts w:cstheme="minorHAnsi"/>
          <w:lang w:val="en"/>
        </w:rPr>
        <w:t xml:space="preserve">ervices, </w:t>
      </w:r>
      <w:r w:rsidR="008701FE">
        <w:rPr>
          <w:rFonts w:cstheme="minorHAnsi"/>
          <w:lang w:val="en"/>
        </w:rPr>
        <w:t>C</w:t>
      </w:r>
      <w:r w:rsidRPr="00B604D2">
        <w:rPr>
          <w:rFonts w:cstheme="minorHAnsi"/>
          <w:lang w:val="en"/>
        </w:rPr>
        <w:t xml:space="preserve">ustoms, </w:t>
      </w:r>
      <w:r w:rsidR="008701FE">
        <w:rPr>
          <w:rFonts w:cstheme="minorHAnsi"/>
          <w:lang w:val="en"/>
        </w:rPr>
        <w:t>G</w:t>
      </w:r>
      <w:r w:rsidRPr="00B604D2">
        <w:rPr>
          <w:rFonts w:cstheme="minorHAnsi"/>
          <w:lang w:val="en"/>
        </w:rPr>
        <w:t xml:space="preserve">overnment </w:t>
      </w:r>
      <w:r w:rsidR="008701FE">
        <w:rPr>
          <w:rFonts w:cstheme="minorHAnsi"/>
          <w:lang w:val="en"/>
        </w:rPr>
        <w:t>P</w:t>
      </w:r>
      <w:r w:rsidRPr="00B604D2">
        <w:rPr>
          <w:rFonts w:cstheme="minorHAnsi"/>
          <w:lang w:val="en"/>
        </w:rPr>
        <w:t xml:space="preserve">rocurement and </w:t>
      </w:r>
      <w:r w:rsidR="008701FE">
        <w:rPr>
          <w:rFonts w:cstheme="minorHAnsi"/>
          <w:lang w:val="en"/>
        </w:rPr>
        <w:t>D</w:t>
      </w:r>
      <w:r w:rsidRPr="00B604D2">
        <w:rPr>
          <w:rFonts w:cstheme="minorHAnsi"/>
          <w:lang w:val="en"/>
        </w:rPr>
        <w:t xml:space="preserve">igital </w:t>
      </w:r>
      <w:r w:rsidR="008701FE">
        <w:rPr>
          <w:rFonts w:cstheme="minorHAnsi"/>
          <w:lang w:val="en"/>
        </w:rPr>
        <w:t>T</w:t>
      </w:r>
      <w:r w:rsidRPr="00B604D2">
        <w:rPr>
          <w:rFonts w:cstheme="minorHAnsi"/>
          <w:lang w:val="en"/>
        </w:rPr>
        <w:t xml:space="preserve">rade </w:t>
      </w:r>
      <w:r w:rsidR="008701FE">
        <w:rPr>
          <w:rFonts w:cstheme="minorHAnsi"/>
          <w:lang w:val="en"/>
        </w:rPr>
        <w:t>C</w:t>
      </w:r>
      <w:r w:rsidRPr="00B604D2">
        <w:rPr>
          <w:rFonts w:cstheme="minorHAnsi"/>
          <w:lang w:val="en"/>
        </w:rPr>
        <w:t>hapters.</w:t>
      </w:r>
    </w:p>
    <w:p w14:paraId="717D1865" w14:textId="77777777" w:rsidR="007C7110" w:rsidRPr="00B604D2" w:rsidRDefault="007C7110" w:rsidP="00164516">
      <w:pPr>
        <w:pStyle w:val="BulletpointsindentMFAT"/>
        <w:numPr>
          <w:ilvl w:val="0"/>
          <w:numId w:val="0"/>
        </w:numPr>
        <w:jc w:val="both"/>
        <w:rPr>
          <w:rFonts w:asciiTheme="minorHAnsi" w:hAnsiTheme="minorHAnsi" w:cstheme="minorHAnsi"/>
          <w:b/>
          <w:sz w:val="28"/>
          <w:szCs w:val="28"/>
          <w:lang w:val="en"/>
        </w:rPr>
      </w:pPr>
      <w:r w:rsidRPr="00B604D2">
        <w:rPr>
          <w:rFonts w:asciiTheme="minorHAnsi" w:hAnsiTheme="minorHAnsi" w:cstheme="minorHAnsi"/>
          <w:b/>
          <w:sz w:val="28"/>
          <w:szCs w:val="28"/>
          <w:lang w:val="en"/>
        </w:rPr>
        <w:lastRenderedPageBreak/>
        <w:t>Competition Policy</w:t>
      </w:r>
    </w:p>
    <w:p w14:paraId="717D1866" w14:textId="4CCD5A46" w:rsidR="00381C4B" w:rsidRPr="00B604D2" w:rsidRDefault="00FA1A0A" w:rsidP="00164516">
      <w:pPr>
        <w:pStyle w:val="BulletpointsindentMFAT"/>
        <w:numPr>
          <w:ilvl w:val="0"/>
          <w:numId w:val="0"/>
        </w:numPr>
        <w:jc w:val="both"/>
        <w:rPr>
          <w:rFonts w:cstheme="minorHAnsi"/>
          <w:lang w:val="en"/>
        </w:rPr>
      </w:pPr>
      <w:r>
        <w:rPr>
          <w:rFonts w:cstheme="minorHAnsi"/>
          <w:lang w:val="en"/>
        </w:rPr>
        <w:t>T</w:t>
      </w:r>
      <w:r w:rsidR="004663F7" w:rsidRPr="00B604D2">
        <w:rPr>
          <w:rFonts w:cstheme="minorHAnsi"/>
          <w:lang w:val="en"/>
        </w:rPr>
        <w:t xml:space="preserve">he Agreement </w:t>
      </w:r>
      <w:r w:rsidR="00E776E8">
        <w:rPr>
          <w:rFonts w:cstheme="minorHAnsi"/>
          <w:lang w:val="en"/>
        </w:rPr>
        <w:t xml:space="preserve">will </w:t>
      </w:r>
      <w:r w:rsidR="004663F7" w:rsidRPr="00B604D2">
        <w:rPr>
          <w:rFonts w:cstheme="minorHAnsi"/>
          <w:lang w:val="en"/>
        </w:rPr>
        <w:t xml:space="preserve">include a chapter promoting the maintenance and enforcement of each side’s laws to promote competition and address anti-competitive activities.  </w:t>
      </w:r>
      <w:r>
        <w:rPr>
          <w:rFonts w:cstheme="minorHAnsi"/>
          <w:lang w:val="en"/>
        </w:rPr>
        <w:t>This is c</w:t>
      </w:r>
      <w:r w:rsidRPr="00B604D2">
        <w:rPr>
          <w:rFonts w:cstheme="minorHAnsi"/>
          <w:lang w:val="en"/>
        </w:rPr>
        <w:t>onsistent with both countries’ commitment to the importance of fostering a predictable, fair and effective compe</w:t>
      </w:r>
      <w:r>
        <w:rPr>
          <w:rFonts w:cstheme="minorHAnsi"/>
          <w:lang w:val="en"/>
        </w:rPr>
        <w:t>tition environment for business.</w:t>
      </w:r>
      <w:r w:rsidRPr="00B604D2">
        <w:rPr>
          <w:rFonts w:cstheme="minorHAnsi"/>
          <w:lang w:val="en"/>
        </w:rPr>
        <w:t xml:space="preserve"> </w:t>
      </w:r>
      <w:r>
        <w:rPr>
          <w:rFonts w:cstheme="minorHAnsi"/>
          <w:lang w:val="en"/>
        </w:rPr>
        <w:t xml:space="preserve">It </w:t>
      </w:r>
      <w:r w:rsidR="00E776E8">
        <w:rPr>
          <w:rFonts w:cstheme="minorHAnsi"/>
          <w:lang w:val="en"/>
        </w:rPr>
        <w:t xml:space="preserve">will </w:t>
      </w:r>
      <w:r w:rsidR="004663F7" w:rsidRPr="00B604D2">
        <w:rPr>
          <w:rFonts w:cstheme="minorHAnsi"/>
          <w:lang w:val="en"/>
        </w:rPr>
        <w:t>include outcomes in support of procedural fairness, transparency and consultation</w:t>
      </w:r>
      <w:r>
        <w:rPr>
          <w:rFonts w:cstheme="minorHAnsi"/>
          <w:lang w:val="en"/>
        </w:rPr>
        <w:t>,</w:t>
      </w:r>
      <w:r w:rsidR="004663F7" w:rsidRPr="00B604D2">
        <w:rPr>
          <w:rFonts w:cstheme="minorHAnsi"/>
          <w:lang w:val="en"/>
        </w:rPr>
        <w:t xml:space="preserve"> as well as provisions for cooperation between relevant UK and </w:t>
      </w:r>
      <w:r w:rsidR="00B604D2" w:rsidRPr="00B604D2">
        <w:rPr>
          <w:rFonts w:cstheme="minorHAnsi"/>
          <w:lang w:val="en"/>
        </w:rPr>
        <w:t>New Zealand</w:t>
      </w:r>
      <w:r w:rsidR="00381C4B" w:rsidRPr="00B604D2">
        <w:rPr>
          <w:rFonts w:cstheme="minorHAnsi"/>
          <w:lang w:val="en"/>
        </w:rPr>
        <w:t xml:space="preserve"> authorities in pursuit of these objectives.</w:t>
      </w:r>
    </w:p>
    <w:p w14:paraId="717D1868" w14:textId="70E746AA" w:rsidR="007C7110" w:rsidRPr="00B604D2" w:rsidRDefault="004663F7" w:rsidP="00164516">
      <w:pPr>
        <w:pStyle w:val="BulletpointsindentMFAT"/>
        <w:numPr>
          <w:ilvl w:val="0"/>
          <w:numId w:val="0"/>
        </w:numPr>
        <w:jc w:val="both"/>
        <w:rPr>
          <w:rFonts w:asciiTheme="minorHAnsi" w:hAnsiTheme="minorHAnsi" w:cstheme="minorHAnsi"/>
          <w:b/>
          <w:sz w:val="28"/>
          <w:szCs w:val="28"/>
          <w:lang w:val="en"/>
        </w:rPr>
      </w:pPr>
      <w:r w:rsidRPr="00B604D2">
        <w:rPr>
          <w:rFonts w:asciiTheme="minorHAnsi" w:hAnsiTheme="minorHAnsi" w:cstheme="minorHAnsi"/>
          <w:b/>
          <w:sz w:val="22"/>
          <w:szCs w:val="22"/>
          <w:lang w:val="en"/>
        </w:rPr>
        <w:t xml:space="preserve"> </w:t>
      </w:r>
      <w:r w:rsidR="007C7110" w:rsidRPr="00B604D2">
        <w:rPr>
          <w:rFonts w:asciiTheme="minorHAnsi" w:hAnsiTheme="minorHAnsi" w:cstheme="minorHAnsi"/>
          <w:b/>
          <w:sz w:val="28"/>
          <w:szCs w:val="28"/>
          <w:lang w:val="en"/>
        </w:rPr>
        <w:t>State Owned Enterprises and Designated Monopolies</w:t>
      </w:r>
    </w:p>
    <w:p w14:paraId="717D1869" w14:textId="698CA289" w:rsidR="007C7110" w:rsidRPr="00B604D2" w:rsidRDefault="00381C4B" w:rsidP="00164516">
      <w:pPr>
        <w:pStyle w:val="BulletpointsindentMFAT"/>
        <w:numPr>
          <w:ilvl w:val="0"/>
          <w:numId w:val="0"/>
        </w:numPr>
        <w:jc w:val="both"/>
        <w:rPr>
          <w:rFonts w:cstheme="minorHAnsi"/>
          <w:lang w:val="en"/>
        </w:rPr>
      </w:pPr>
      <w:r w:rsidRPr="00B604D2">
        <w:rPr>
          <w:rFonts w:cstheme="minorHAnsi"/>
          <w:lang w:val="en"/>
        </w:rPr>
        <w:t xml:space="preserve">With the objective of ensuring a level playing field between </w:t>
      </w:r>
      <w:r w:rsidR="00AB5C07" w:rsidRPr="00B604D2">
        <w:rPr>
          <w:rFonts w:cstheme="minorHAnsi"/>
          <w:lang w:val="en"/>
        </w:rPr>
        <w:t>enterprises owned or controlled by the state and private companies</w:t>
      </w:r>
      <w:r w:rsidRPr="00B604D2">
        <w:rPr>
          <w:rFonts w:cstheme="minorHAnsi"/>
          <w:lang w:val="en"/>
        </w:rPr>
        <w:t xml:space="preserve">, the Agreement </w:t>
      </w:r>
      <w:r w:rsidR="00E776E8">
        <w:rPr>
          <w:rFonts w:cstheme="minorHAnsi"/>
          <w:lang w:val="en"/>
        </w:rPr>
        <w:t xml:space="preserve">will </w:t>
      </w:r>
      <w:r w:rsidRPr="00B604D2">
        <w:rPr>
          <w:rFonts w:cstheme="minorHAnsi"/>
          <w:lang w:val="en"/>
        </w:rPr>
        <w:t xml:space="preserve">include a chapter covering the activities of state-owned enterprises and designated monopolies.  </w:t>
      </w:r>
      <w:r w:rsidR="00AB5C07" w:rsidRPr="00B604D2">
        <w:rPr>
          <w:rFonts w:cstheme="minorHAnsi"/>
          <w:lang w:val="en"/>
        </w:rPr>
        <w:t>The chapter</w:t>
      </w:r>
      <w:r w:rsidR="00E776E8">
        <w:rPr>
          <w:rFonts w:cstheme="minorHAnsi"/>
          <w:lang w:val="en"/>
        </w:rPr>
        <w:t xml:space="preserve"> will</w:t>
      </w:r>
      <w:r w:rsidR="00AB5C07" w:rsidRPr="00B604D2">
        <w:rPr>
          <w:rFonts w:cstheme="minorHAnsi"/>
          <w:lang w:val="en"/>
        </w:rPr>
        <w:t xml:space="preserve"> establish</w:t>
      </w:r>
      <w:r w:rsidRPr="00B604D2">
        <w:rPr>
          <w:rFonts w:cstheme="minorHAnsi"/>
          <w:lang w:val="en"/>
        </w:rPr>
        <w:t xml:space="preserve"> disciplines similar to those agreed by CPTPP Members, </w:t>
      </w:r>
      <w:r w:rsidR="00AB5C07" w:rsidRPr="00B604D2">
        <w:rPr>
          <w:rFonts w:cstheme="minorHAnsi"/>
          <w:lang w:val="en"/>
        </w:rPr>
        <w:t>requiring</w:t>
      </w:r>
      <w:r w:rsidRPr="00B604D2">
        <w:rPr>
          <w:rFonts w:cstheme="minorHAnsi"/>
          <w:lang w:val="en"/>
        </w:rPr>
        <w:t xml:space="preserve"> state owned enterprises to conduct their activities in a non-discriminatory manner and to apply commercial considerations in doing so.  The two </w:t>
      </w:r>
      <w:r w:rsidR="00FA1A0A">
        <w:rPr>
          <w:rFonts w:cstheme="minorHAnsi"/>
          <w:lang w:val="en"/>
        </w:rPr>
        <w:t>sides</w:t>
      </w:r>
      <w:r w:rsidR="00FA1A0A" w:rsidRPr="00B604D2">
        <w:rPr>
          <w:rFonts w:cstheme="minorHAnsi"/>
          <w:lang w:val="en"/>
        </w:rPr>
        <w:t xml:space="preserve"> </w:t>
      </w:r>
      <w:r w:rsidRPr="00B604D2">
        <w:rPr>
          <w:rFonts w:cstheme="minorHAnsi"/>
          <w:lang w:val="en"/>
        </w:rPr>
        <w:t>have also agreed to specific rules concerning the provision of non-commercial assistance to their state-owned enterprises, as well as to more general transparency obligations.</w:t>
      </w:r>
    </w:p>
    <w:p w14:paraId="717D186B" w14:textId="77777777" w:rsidR="00603B56" w:rsidRPr="00B604D2" w:rsidRDefault="00603B56" w:rsidP="00164516">
      <w:pPr>
        <w:pStyle w:val="BulletpointsindentMFAT"/>
        <w:numPr>
          <w:ilvl w:val="0"/>
          <w:numId w:val="0"/>
        </w:numPr>
        <w:jc w:val="both"/>
        <w:rPr>
          <w:rFonts w:asciiTheme="minorHAnsi" w:hAnsiTheme="minorHAnsi" w:cstheme="minorHAnsi"/>
          <w:b/>
          <w:sz w:val="28"/>
          <w:szCs w:val="28"/>
          <w:lang w:val="en"/>
        </w:rPr>
      </w:pPr>
      <w:r w:rsidRPr="00B604D2">
        <w:rPr>
          <w:rFonts w:asciiTheme="minorHAnsi" w:hAnsiTheme="minorHAnsi" w:cstheme="minorHAnsi"/>
          <w:b/>
          <w:sz w:val="28"/>
          <w:szCs w:val="28"/>
          <w:lang w:val="en"/>
        </w:rPr>
        <w:t>Consumer Protection</w:t>
      </w:r>
    </w:p>
    <w:p w14:paraId="717D186C" w14:textId="6F292F7F" w:rsidR="00747F67" w:rsidRPr="00B604D2" w:rsidRDefault="00FA1A0A" w:rsidP="00164516">
      <w:pPr>
        <w:pStyle w:val="BulletpointsindentMFAT"/>
        <w:numPr>
          <w:ilvl w:val="0"/>
          <w:numId w:val="0"/>
        </w:numPr>
        <w:jc w:val="both"/>
        <w:rPr>
          <w:rFonts w:cstheme="minorHAnsi"/>
          <w:lang w:val="en"/>
        </w:rPr>
      </w:pPr>
      <w:r>
        <w:rPr>
          <w:rFonts w:cstheme="minorHAnsi"/>
          <w:lang w:val="en"/>
        </w:rPr>
        <w:t>T</w:t>
      </w:r>
      <w:r w:rsidR="00F2444E" w:rsidRPr="00B604D2">
        <w:rPr>
          <w:rFonts w:cstheme="minorHAnsi"/>
          <w:lang w:val="en"/>
        </w:rPr>
        <w:t xml:space="preserve">his </w:t>
      </w:r>
      <w:r w:rsidR="00381C4B" w:rsidRPr="00B604D2">
        <w:rPr>
          <w:rFonts w:cstheme="minorHAnsi"/>
          <w:lang w:val="en"/>
        </w:rPr>
        <w:t>A</w:t>
      </w:r>
      <w:r w:rsidR="00F2444E" w:rsidRPr="00B604D2">
        <w:rPr>
          <w:rFonts w:cstheme="minorHAnsi"/>
          <w:lang w:val="en"/>
        </w:rPr>
        <w:t xml:space="preserve">greement </w:t>
      </w:r>
      <w:r w:rsidR="00E776E8">
        <w:rPr>
          <w:rFonts w:cstheme="minorHAnsi"/>
          <w:lang w:val="en"/>
        </w:rPr>
        <w:t xml:space="preserve">will </w:t>
      </w:r>
      <w:r>
        <w:rPr>
          <w:rFonts w:cstheme="minorHAnsi"/>
          <w:lang w:val="en"/>
        </w:rPr>
        <w:t xml:space="preserve">include </w:t>
      </w:r>
      <w:r w:rsidR="00F2444E" w:rsidRPr="00B604D2">
        <w:rPr>
          <w:rFonts w:cstheme="minorHAnsi"/>
          <w:lang w:val="en"/>
        </w:rPr>
        <w:t xml:space="preserve">a dedicated chapter covering consumer protection. </w:t>
      </w:r>
      <w:r>
        <w:rPr>
          <w:rFonts w:cstheme="minorHAnsi"/>
          <w:lang w:val="en"/>
        </w:rPr>
        <w:t>This is a first in an FTA</w:t>
      </w:r>
      <w:r w:rsidR="00FE3E4E">
        <w:rPr>
          <w:rFonts w:cstheme="minorHAnsi"/>
          <w:lang w:val="en"/>
        </w:rPr>
        <w:t xml:space="preserve"> </w:t>
      </w:r>
      <w:r w:rsidR="00E776E8">
        <w:rPr>
          <w:rFonts w:cstheme="minorHAnsi"/>
          <w:lang w:val="en"/>
        </w:rPr>
        <w:t>for</w:t>
      </w:r>
      <w:r w:rsidR="00FE3E4E">
        <w:rPr>
          <w:rFonts w:cstheme="minorHAnsi"/>
          <w:lang w:val="en"/>
        </w:rPr>
        <w:t xml:space="preserve"> either side</w:t>
      </w:r>
      <w:r>
        <w:rPr>
          <w:rFonts w:cstheme="minorHAnsi"/>
          <w:lang w:val="en"/>
        </w:rPr>
        <w:t xml:space="preserve">, and </w:t>
      </w:r>
      <w:proofErr w:type="spellStart"/>
      <w:r w:rsidR="00F2444E" w:rsidRPr="00B604D2">
        <w:rPr>
          <w:rFonts w:cstheme="minorHAnsi"/>
          <w:lang w:val="en"/>
        </w:rPr>
        <w:t>recognises</w:t>
      </w:r>
      <w:proofErr w:type="spellEnd"/>
      <w:r w:rsidR="00F2444E" w:rsidRPr="00B604D2">
        <w:rPr>
          <w:rFonts w:cstheme="minorHAnsi"/>
          <w:lang w:val="en"/>
        </w:rPr>
        <w:t xml:space="preserve"> the need to maintain policies and practices to protect consumers from fra</w:t>
      </w:r>
      <w:r w:rsidR="00381C4B" w:rsidRPr="00B604D2">
        <w:rPr>
          <w:rFonts w:cstheme="minorHAnsi"/>
          <w:lang w:val="en"/>
        </w:rPr>
        <w:t>u</w:t>
      </w:r>
      <w:r w:rsidR="00F2444E" w:rsidRPr="00B604D2">
        <w:rPr>
          <w:rFonts w:cstheme="minorHAnsi"/>
          <w:lang w:val="en"/>
        </w:rPr>
        <w:t>dulent and misleading actions</w:t>
      </w:r>
      <w:r w:rsidR="00182DB8">
        <w:rPr>
          <w:rFonts w:cstheme="minorHAnsi"/>
          <w:lang w:val="en"/>
        </w:rPr>
        <w:t>,</w:t>
      </w:r>
      <w:r w:rsidR="00F2444E" w:rsidRPr="00B604D2">
        <w:rPr>
          <w:rFonts w:cstheme="minorHAnsi"/>
          <w:lang w:val="en"/>
        </w:rPr>
        <w:t xml:space="preserve"> both in the physical and the online environment.  It also addresses the need for cooperation between countries to provide for and enable effective access to redress for consumers in each other’s jurisdictions. </w:t>
      </w:r>
    </w:p>
    <w:p w14:paraId="717D186E" w14:textId="77777777" w:rsidR="00747F67" w:rsidRPr="00B604D2" w:rsidRDefault="00747F67" w:rsidP="00164516">
      <w:pPr>
        <w:pStyle w:val="BulletpointsindentMFAT"/>
        <w:numPr>
          <w:ilvl w:val="0"/>
          <w:numId w:val="0"/>
        </w:numPr>
        <w:jc w:val="both"/>
        <w:rPr>
          <w:rFonts w:asciiTheme="minorHAnsi" w:hAnsiTheme="minorHAnsi" w:cstheme="minorHAnsi"/>
          <w:b/>
          <w:sz w:val="28"/>
          <w:szCs w:val="28"/>
          <w:lang w:val="en"/>
        </w:rPr>
      </w:pPr>
      <w:r w:rsidRPr="00B604D2">
        <w:rPr>
          <w:rFonts w:asciiTheme="minorHAnsi" w:hAnsiTheme="minorHAnsi" w:cstheme="minorHAnsi"/>
          <w:b/>
          <w:sz w:val="28"/>
          <w:szCs w:val="28"/>
          <w:lang w:val="en"/>
        </w:rPr>
        <w:t>Good Regulatory Practice</w:t>
      </w:r>
      <w:r w:rsidR="007C7110" w:rsidRPr="00B604D2">
        <w:rPr>
          <w:rFonts w:asciiTheme="minorHAnsi" w:hAnsiTheme="minorHAnsi" w:cstheme="minorHAnsi"/>
          <w:b/>
          <w:sz w:val="28"/>
          <w:szCs w:val="28"/>
          <w:lang w:val="en"/>
        </w:rPr>
        <w:t xml:space="preserve">, </w:t>
      </w:r>
      <w:r w:rsidRPr="00B604D2">
        <w:rPr>
          <w:rFonts w:asciiTheme="minorHAnsi" w:hAnsiTheme="minorHAnsi" w:cstheme="minorHAnsi"/>
          <w:b/>
          <w:sz w:val="28"/>
          <w:szCs w:val="28"/>
          <w:lang w:val="en"/>
        </w:rPr>
        <w:t>Regulatory Cooperation</w:t>
      </w:r>
      <w:r w:rsidR="007C7110" w:rsidRPr="00B604D2">
        <w:rPr>
          <w:rFonts w:asciiTheme="minorHAnsi" w:hAnsiTheme="minorHAnsi" w:cstheme="minorHAnsi"/>
          <w:b/>
          <w:sz w:val="28"/>
          <w:szCs w:val="28"/>
          <w:lang w:val="en"/>
        </w:rPr>
        <w:t xml:space="preserve"> and Transparency</w:t>
      </w:r>
    </w:p>
    <w:p w14:paraId="717D186F" w14:textId="25FAFAF6" w:rsidR="00381C4B" w:rsidRPr="00B604D2" w:rsidRDefault="007A585B" w:rsidP="00164516">
      <w:pPr>
        <w:pStyle w:val="BulletpointsindentMFAT"/>
        <w:numPr>
          <w:ilvl w:val="0"/>
          <w:numId w:val="0"/>
        </w:numPr>
        <w:jc w:val="both"/>
        <w:rPr>
          <w:rFonts w:cstheme="minorHAnsi"/>
          <w:lang w:val="en"/>
        </w:rPr>
      </w:pPr>
      <w:r w:rsidRPr="00B604D2">
        <w:rPr>
          <w:rFonts w:cstheme="minorHAnsi"/>
          <w:lang w:val="en"/>
        </w:rPr>
        <w:t xml:space="preserve">The chapter on </w:t>
      </w:r>
      <w:r w:rsidR="00FA1A0A">
        <w:rPr>
          <w:rFonts w:cstheme="minorHAnsi"/>
          <w:lang w:val="en"/>
        </w:rPr>
        <w:t>g</w:t>
      </w:r>
      <w:r w:rsidRPr="00B604D2">
        <w:rPr>
          <w:rFonts w:cstheme="minorHAnsi"/>
          <w:lang w:val="en"/>
        </w:rPr>
        <w:t xml:space="preserve">ood </w:t>
      </w:r>
      <w:r w:rsidR="00FA1A0A">
        <w:rPr>
          <w:rFonts w:cstheme="minorHAnsi"/>
          <w:lang w:val="en"/>
        </w:rPr>
        <w:t>r</w:t>
      </w:r>
      <w:r w:rsidRPr="00B604D2">
        <w:rPr>
          <w:rFonts w:cstheme="minorHAnsi"/>
          <w:lang w:val="en"/>
        </w:rPr>
        <w:t xml:space="preserve">egulatory </w:t>
      </w:r>
      <w:r w:rsidR="00FA1A0A">
        <w:rPr>
          <w:rFonts w:cstheme="minorHAnsi"/>
          <w:lang w:val="en"/>
        </w:rPr>
        <w:t>p</w:t>
      </w:r>
      <w:r w:rsidRPr="00B604D2">
        <w:rPr>
          <w:rFonts w:cstheme="minorHAnsi"/>
          <w:lang w:val="en"/>
        </w:rPr>
        <w:t xml:space="preserve">ractice and </w:t>
      </w:r>
      <w:r w:rsidR="00FA1A0A">
        <w:rPr>
          <w:rFonts w:cstheme="minorHAnsi"/>
          <w:lang w:val="en"/>
        </w:rPr>
        <w:t>r</w:t>
      </w:r>
      <w:r w:rsidRPr="00B604D2">
        <w:rPr>
          <w:rFonts w:cstheme="minorHAnsi"/>
          <w:lang w:val="en"/>
        </w:rPr>
        <w:t xml:space="preserve">egulatory </w:t>
      </w:r>
      <w:r w:rsidR="00FA1A0A">
        <w:rPr>
          <w:rFonts w:cstheme="minorHAnsi"/>
          <w:lang w:val="en"/>
        </w:rPr>
        <w:t>c</w:t>
      </w:r>
      <w:r w:rsidRPr="00B604D2">
        <w:rPr>
          <w:rFonts w:cstheme="minorHAnsi"/>
          <w:lang w:val="en"/>
        </w:rPr>
        <w:t xml:space="preserve">ooperation </w:t>
      </w:r>
      <w:r w:rsidR="00E776E8">
        <w:rPr>
          <w:rFonts w:cstheme="minorHAnsi"/>
          <w:lang w:val="en"/>
        </w:rPr>
        <w:t xml:space="preserve">will </w:t>
      </w:r>
      <w:proofErr w:type="spellStart"/>
      <w:r w:rsidR="00FE3E4E">
        <w:rPr>
          <w:rFonts w:cstheme="minorHAnsi"/>
          <w:lang w:val="en"/>
        </w:rPr>
        <w:t>recognise</w:t>
      </w:r>
      <w:proofErr w:type="spellEnd"/>
      <w:r w:rsidR="00FE3E4E">
        <w:rPr>
          <w:rFonts w:cstheme="minorHAnsi"/>
          <w:lang w:val="en"/>
        </w:rPr>
        <w:t xml:space="preserve"> the value both sides place on </w:t>
      </w:r>
      <w:r w:rsidR="003A190D">
        <w:rPr>
          <w:rFonts w:cstheme="minorHAnsi"/>
          <w:lang w:val="en"/>
        </w:rPr>
        <w:t xml:space="preserve">promoting </w:t>
      </w:r>
      <w:r w:rsidR="00FE3E4E">
        <w:rPr>
          <w:rFonts w:cstheme="minorHAnsi"/>
          <w:lang w:val="en"/>
        </w:rPr>
        <w:t xml:space="preserve">these practices. It </w:t>
      </w:r>
      <w:r w:rsidR="00E776E8">
        <w:rPr>
          <w:rFonts w:cstheme="minorHAnsi"/>
          <w:lang w:val="en"/>
        </w:rPr>
        <w:t xml:space="preserve">will </w:t>
      </w:r>
      <w:r w:rsidRPr="00B604D2">
        <w:rPr>
          <w:rFonts w:cstheme="minorHAnsi"/>
          <w:lang w:val="en"/>
        </w:rPr>
        <w:t xml:space="preserve">include commitments to core good regulatory </w:t>
      </w:r>
      <w:r w:rsidR="00EB766A" w:rsidRPr="00B604D2">
        <w:rPr>
          <w:rFonts w:cstheme="minorHAnsi"/>
          <w:lang w:val="en"/>
        </w:rPr>
        <w:t xml:space="preserve">practice processes, such as </w:t>
      </w:r>
      <w:r w:rsidR="00381C4B" w:rsidRPr="00B604D2">
        <w:rPr>
          <w:rFonts w:cstheme="minorHAnsi"/>
          <w:lang w:val="en"/>
        </w:rPr>
        <w:t>regulatory impact assessments</w:t>
      </w:r>
      <w:r w:rsidR="00EB766A" w:rsidRPr="00B604D2">
        <w:rPr>
          <w:rFonts w:cstheme="minorHAnsi"/>
          <w:lang w:val="en"/>
        </w:rPr>
        <w:t>.</w:t>
      </w:r>
      <w:r w:rsidR="00381C4B" w:rsidRPr="00B604D2">
        <w:rPr>
          <w:rFonts w:cstheme="minorHAnsi"/>
          <w:lang w:val="en"/>
        </w:rPr>
        <w:t xml:space="preserve"> </w:t>
      </w:r>
      <w:r w:rsidR="00EB766A" w:rsidRPr="00B604D2">
        <w:rPr>
          <w:rFonts w:cstheme="minorHAnsi"/>
          <w:lang w:val="en"/>
        </w:rPr>
        <w:t xml:space="preserve">It </w:t>
      </w:r>
      <w:r w:rsidR="00E776E8">
        <w:rPr>
          <w:rFonts w:cstheme="minorHAnsi"/>
          <w:lang w:val="en"/>
        </w:rPr>
        <w:t xml:space="preserve">will </w:t>
      </w:r>
      <w:r w:rsidR="00EB766A" w:rsidRPr="00B604D2">
        <w:rPr>
          <w:rFonts w:cstheme="minorHAnsi"/>
          <w:lang w:val="en"/>
        </w:rPr>
        <w:t>also focus on the role of regulatory cooperation in facilitating trade and investment, with c</w:t>
      </w:r>
      <w:proofErr w:type="spellStart"/>
      <w:r w:rsidR="00EB766A" w:rsidRPr="00B604D2">
        <w:t>ontact</w:t>
      </w:r>
      <w:proofErr w:type="spellEnd"/>
      <w:r w:rsidR="00EB766A" w:rsidRPr="00B604D2">
        <w:t xml:space="preserve"> points to facilitate communication on, and the coordination of, regulatory cooperation activities between the Parties.</w:t>
      </w:r>
    </w:p>
    <w:p w14:paraId="717D1870" w14:textId="36D94A78" w:rsidR="00EE2077" w:rsidRPr="00B604D2" w:rsidRDefault="00381C4B" w:rsidP="00164516">
      <w:pPr>
        <w:pStyle w:val="BulletpointsindentMFAT"/>
        <w:numPr>
          <w:ilvl w:val="0"/>
          <w:numId w:val="0"/>
        </w:numPr>
        <w:jc w:val="both"/>
        <w:rPr>
          <w:rFonts w:cstheme="minorHAnsi"/>
          <w:lang w:val="en"/>
        </w:rPr>
      </w:pPr>
      <w:r w:rsidRPr="00B604D2">
        <w:rPr>
          <w:rFonts w:cstheme="minorHAnsi"/>
          <w:lang w:val="en"/>
        </w:rPr>
        <w:t xml:space="preserve">A separate chapter on transparency </w:t>
      </w:r>
      <w:r w:rsidR="00E776E8">
        <w:rPr>
          <w:rFonts w:cstheme="minorHAnsi"/>
          <w:lang w:val="en"/>
        </w:rPr>
        <w:t xml:space="preserve">will </w:t>
      </w:r>
      <w:r w:rsidRPr="00B604D2">
        <w:rPr>
          <w:rFonts w:cstheme="minorHAnsi"/>
          <w:lang w:val="en"/>
        </w:rPr>
        <w:t>set standards and norms for the publication of laws affecting trade</w:t>
      </w:r>
      <w:r w:rsidR="007E42FB">
        <w:rPr>
          <w:rFonts w:cstheme="minorHAnsi"/>
          <w:lang w:val="en"/>
        </w:rPr>
        <w:t xml:space="preserve"> (including public consultation)</w:t>
      </w:r>
      <w:r w:rsidR="007E42FB" w:rsidRPr="00B604D2">
        <w:rPr>
          <w:rFonts w:cstheme="minorHAnsi"/>
          <w:lang w:val="en"/>
        </w:rPr>
        <w:t>,</w:t>
      </w:r>
      <w:r w:rsidRPr="00B604D2">
        <w:rPr>
          <w:rFonts w:cstheme="minorHAnsi"/>
          <w:lang w:val="en"/>
        </w:rPr>
        <w:t xml:space="preserve"> for review and appeal of administrative decrees</w:t>
      </w:r>
      <w:r w:rsidR="00FA1A0A">
        <w:rPr>
          <w:rFonts w:cstheme="minorHAnsi"/>
          <w:lang w:val="en"/>
        </w:rPr>
        <w:t>,</w:t>
      </w:r>
      <w:r w:rsidRPr="00B604D2">
        <w:rPr>
          <w:rFonts w:cstheme="minorHAnsi"/>
          <w:lang w:val="en"/>
        </w:rPr>
        <w:t xml:space="preserve"> and in respect of administrative proceedings.  It </w:t>
      </w:r>
      <w:r w:rsidR="00E776E8">
        <w:rPr>
          <w:rFonts w:cstheme="minorHAnsi"/>
          <w:lang w:val="en"/>
        </w:rPr>
        <w:t xml:space="preserve">will </w:t>
      </w:r>
      <w:r w:rsidRPr="00B604D2">
        <w:rPr>
          <w:rFonts w:cstheme="minorHAnsi"/>
          <w:lang w:val="en"/>
        </w:rPr>
        <w:t>also provide for government information to be made available online and in an open and accessible format.</w:t>
      </w:r>
      <w:r w:rsidR="007A585B" w:rsidRPr="00B604D2">
        <w:rPr>
          <w:rFonts w:cstheme="minorHAnsi"/>
          <w:lang w:val="en"/>
        </w:rPr>
        <w:t xml:space="preserve"> </w:t>
      </w:r>
    </w:p>
    <w:p w14:paraId="717D1872" w14:textId="77777777" w:rsidR="00542F15" w:rsidRPr="00B604D2" w:rsidRDefault="00542F15" w:rsidP="00164516">
      <w:pPr>
        <w:pStyle w:val="BulletpointsindentMFAT"/>
        <w:numPr>
          <w:ilvl w:val="0"/>
          <w:numId w:val="0"/>
        </w:numPr>
        <w:jc w:val="both"/>
        <w:rPr>
          <w:rFonts w:asciiTheme="minorHAnsi" w:hAnsiTheme="minorHAnsi" w:cstheme="minorHAnsi"/>
          <w:b/>
          <w:sz w:val="28"/>
          <w:szCs w:val="28"/>
          <w:lang w:val="en"/>
        </w:rPr>
      </w:pPr>
      <w:r w:rsidRPr="00B604D2">
        <w:rPr>
          <w:rFonts w:asciiTheme="minorHAnsi" w:hAnsiTheme="minorHAnsi" w:cstheme="minorHAnsi"/>
          <w:b/>
          <w:sz w:val="28"/>
          <w:szCs w:val="28"/>
          <w:lang w:val="en"/>
        </w:rPr>
        <w:t>Trade and Development</w:t>
      </w:r>
    </w:p>
    <w:p w14:paraId="717D1873" w14:textId="45AC667A" w:rsidR="00542F15" w:rsidRPr="00B604D2" w:rsidRDefault="00542F15" w:rsidP="00164516">
      <w:pPr>
        <w:pStyle w:val="BulletpointsindentMFAT"/>
        <w:numPr>
          <w:ilvl w:val="0"/>
          <w:numId w:val="0"/>
        </w:numPr>
        <w:jc w:val="both"/>
        <w:rPr>
          <w:rFonts w:cstheme="minorHAnsi"/>
          <w:lang w:val="en"/>
        </w:rPr>
      </w:pPr>
      <w:r w:rsidRPr="00B604D2">
        <w:rPr>
          <w:rFonts w:cstheme="minorHAnsi"/>
          <w:lang w:val="en"/>
        </w:rPr>
        <w:t xml:space="preserve">The Agreement </w:t>
      </w:r>
      <w:r w:rsidR="00E776E8">
        <w:rPr>
          <w:rFonts w:cstheme="minorHAnsi"/>
          <w:lang w:val="en"/>
        </w:rPr>
        <w:t xml:space="preserve">will </w:t>
      </w:r>
      <w:r w:rsidRPr="00B604D2">
        <w:rPr>
          <w:rFonts w:cstheme="minorHAnsi"/>
          <w:lang w:val="en"/>
        </w:rPr>
        <w:t xml:space="preserve">contain a dedicated </w:t>
      </w:r>
      <w:r w:rsidR="001462DF" w:rsidRPr="00B604D2">
        <w:rPr>
          <w:rFonts w:cstheme="minorHAnsi"/>
          <w:lang w:val="en"/>
        </w:rPr>
        <w:t xml:space="preserve">chapter on </w:t>
      </w:r>
      <w:r w:rsidR="00FE3E4E">
        <w:rPr>
          <w:rFonts w:cstheme="minorHAnsi"/>
          <w:lang w:val="en"/>
        </w:rPr>
        <w:t>t</w:t>
      </w:r>
      <w:r w:rsidR="001462DF" w:rsidRPr="00B604D2">
        <w:rPr>
          <w:rFonts w:cstheme="minorHAnsi"/>
          <w:lang w:val="en"/>
        </w:rPr>
        <w:t xml:space="preserve">rade and </w:t>
      </w:r>
      <w:r w:rsidR="00FE3E4E">
        <w:rPr>
          <w:rFonts w:cstheme="minorHAnsi"/>
          <w:lang w:val="en"/>
        </w:rPr>
        <w:t>d</w:t>
      </w:r>
      <w:r w:rsidR="001462DF" w:rsidRPr="00B604D2">
        <w:rPr>
          <w:rFonts w:cstheme="minorHAnsi"/>
          <w:lang w:val="en"/>
        </w:rPr>
        <w:t>evelopment</w:t>
      </w:r>
      <w:r w:rsidR="00FE3E4E">
        <w:rPr>
          <w:rFonts w:cstheme="minorHAnsi"/>
          <w:lang w:val="en"/>
        </w:rPr>
        <w:t xml:space="preserve"> – the first in a</w:t>
      </w:r>
      <w:r w:rsidR="006F58DF">
        <w:rPr>
          <w:rFonts w:cstheme="minorHAnsi"/>
          <w:lang w:val="en"/>
        </w:rPr>
        <w:t xml:space="preserve"> bilateral </w:t>
      </w:r>
      <w:r w:rsidR="00FE3E4E">
        <w:rPr>
          <w:rFonts w:cstheme="minorHAnsi"/>
          <w:lang w:val="en"/>
        </w:rPr>
        <w:t>FTA for either side. It</w:t>
      </w:r>
      <w:r w:rsidR="001462DF" w:rsidRPr="00B604D2">
        <w:rPr>
          <w:rFonts w:cstheme="minorHAnsi"/>
          <w:lang w:val="en"/>
        </w:rPr>
        <w:t xml:space="preserve"> </w:t>
      </w:r>
      <w:r w:rsidR="00E776E8">
        <w:rPr>
          <w:rFonts w:cstheme="minorHAnsi"/>
          <w:lang w:val="en"/>
        </w:rPr>
        <w:t xml:space="preserve">will </w:t>
      </w:r>
      <w:proofErr w:type="spellStart"/>
      <w:r w:rsidR="001462DF" w:rsidRPr="00B604D2">
        <w:rPr>
          <w:rFonts w:cstheme="minorHAnsi"/>
          <w:lang w:val="en"/>
        </w:rPr>
        <w:t>recognis</w:t>
      </w:r>
      <w:r w:rsidR="00EB4BED">
        <w:rPr>
          <w:rFonts w:cstheme="minorHAnsi"/>
          <w:lang w:val="en"/>
        </w:rPr>
        <w:t>e</w:t>
      </w:r>
      <w:proofErr w:type="spellEnd"/>
      <w:r w:rsidR="001462DF" w:rsidRPr="00B604D2">
        <w:rPr>
          <w:rFonts w:cstheme="minorHAnsi"/>
          <w:lang w:val="en"/>
        </w:rPr>
        <w:t xml:space="preserve"> the contribution that an open, rules-based trade and investment environment can make to sustainable, resilient and inclusive develo</w:t>
      </w:r>
      <w:r w:rsidR="00CD2CE3" w:rsidRPr="00B604D2">
        <w:rPr>
          <w:rFonts w:cstheme="minorHAnsi"/>
          <w:lang w:val="en"/>
        </w:rPr>
        <w:t>p</w:t>
      </w:r>
      <w:r w:rsidR="001462DF" w:rsidRPr="00B604D2">
        <w:rPr>
          <w:rFonts w:cstheme="minorHAnsi"/>
          <w:lang w:val="en"/>
        </w:rPr>
        <w:t>ment</w:t>
      </w:r>
      <w:r w:rsidR="00EB4BED">
        <w:rPr>
          <w:rFonts w:cstheme="minorHAnsi"/>
          <w:lang w:val="en"/>
        </w:rPr>
        <w:t xml:space="preserve"> in developing countries</w:t>
      </w:r>
      <w:r w:rsidR="001462DF" w:rsidRPr="00B604D2">
        <w:rPr>
          <w:rFonts w:cstheme="minorHAnsi"/>
          <w:lang w:val="en"/>
        </w:rPr>
        <w:t xml:space="preserve">.  It </w:t>
      </w:r>
      <w:r w:rsidR="00E776E8">
        <w:rPr>
          <w:rFonts w:cstheme="minorHAnsi"/>
          <w:lang w:val="en"/>
        </w:rPr>
        <w:t xml:space="preserve">will </w:t>
      </w:r>
      <w:r w:rsidR="001462DF" w:rsidRPr="00B604D2">
        <w:rPr>
          <w:rFonts w:cstheme="minorHAnsi"/>
          <w:lang w:val="en"/>
        </w:rPr>
        <w:t xml:space="preserve">provide for cooperation between the UK and </w:t>
      </w:r>
      <w:r w:rsidR="00B604D2" w:rsidRPr="00B604D2">
        <w:rPr>
          <w:rFonts w:cstheme="minorHAnsi"/>
          <w:lang w:val="en"/>
        </w:rPr>
        <w:t>New Zealand</w:t>
      </w:r>
      <w:r w:rsidR="001462DF" w:rsidRPr="00B604D2">
        <w:rPr>
          <w:rFonts w:cstheme="minorHAnsi"/>
          <w:lang w:val="en"/>
        </w:rPr>
        <w:t xml:space="preserve"> in sharing information on trade and development issues, working together where practicable in multilateral and regional bodies</w:t>
      </w:r>
      <w:r w:rsidR="00FE3E4E">
        <w:rPr>
          <w:rFonts w:cstheme="minorHAnsi"/>
          <w:lang w:val="en"/>
        </w:rPr>
        <w:t>,</w:t>
      </w:r>
      <w:r w:rsidR="001462DF" w:rsidRPr="00B604D2">
        <w:rPr>
          <w:rFonts w:cstheme="minorHAnsi"/>
          <w:lang w:val="en"/>
        </w:rPr>
        <w:t xml:space="preserve"> and exchang</w:t>
      </w:r>
      <w:r w:rsidR="00FE3E4E">
        <w:rPr>
          <w:rFonts w:cstheme="minorHAnsi"/>
          <w:lang w:val="en"/>
        </w:rPr>
        <w:t>ing</w:t>
      </w:r>
      <w:r w:rsidR="001462DF" w:rsidRPr="00B604D2">
        <w:rPr>
          <w:rFonts w:cstheme="minorHAnsi"/>
          <w:lang w:val="en"/>
        </w:rPr>
        <w:t xml:space="preserve"> best practice experience in monitoring the impacts of trade agreements on developing countries, particularly least developed </w:t>
      </w:r>
      <w:r w:rsidR="00EB4BED">
        <w:rPr>
          <w:rFonts w:cstheme="minorHAnsi"/>
          <w:lang w:val="en"/>
        </w:rPr>
        <w:t xml:space="preserve">countries </w:t>
      </w:r>
      <w:r w:rsidR="001462DF" w:rsidRPr="00B604D2">
        <w:rPr>
          <w:rFonts w:cstheme="minorHAnsi"/>
          <w:lang w:val="en"/>
        </w:rPr>
        <w:t>and small island developing states.</w:t>
      </w:r>
    </w:p>
    <w:p w14:paraId="32001B8E" w14:textId="77777777" w:rsidR="001E6538" w:rsidRDefault="001E6538" w:rsidP="00164516">
      <w:pPr>
        <w:tabs>
          <w:tab w:val="clear" w:pos="567"/>
        </w:tabs>
        <w:spacing w:after="120" w:line="276" w:lineRule="auto"/>
        <w:jc w:val="both"/>
        <w:rPr>
          <w:b/>
          <w:i/>
          <w:szCs w:val="20"/>
        </w:rPr>
      </w:pPr>
    </w:p>
    <w:p w14:paraId="25078AD8" w14:textId="77777777" w:rsidR="001E6538" w:rsidRPr="001E6538" w:rsidRDefault="001E6538" w:rsidP="00164516">
      <w:pPr>
        <w:pStyle w:val="BulletpointsindentMFAT"/>
        <w:numPr>
          <w:ilvl w:val="0"/>
          <w:numId w:val="0"/>
        </w:numPr>
        <w:jc w:val="both"/>
        <w:rPr>
          <w:rFonts w:asciiTheme="minorHAnsi" w:hAnsiTheme="minorHAnsi" w:cstheme="minorHAnsi"/>
          <w:sz w:val="22"/>
          <w:szCs w:val="22"/>
          <w:lang w:val="en"/>
        </w:rPr>
      </w:pPr>
      <w:r w:rsidRPr="001E6538">
        <w:rPr>
          <w:rFonts w:asciiTheme="minorHAnsi" w:hAnsiTheme="minorHAnsi" w:cstheme="minorHAnsi"/>
          <w:b/>
          <w:sz w:val="28"/>
          <w:szCs w:val="28"/>
          <w:lang w:val="en"/>
        </w:rPr>
        <w:t>Anti-corruption</w:t>
      </w:r>
    </w:p>
    <w:p w14:paraId="2D664D32" w14:textId="77777777" w:rsidR="001E6538" w:rsidRPr="00984D54" w:rsidRDefault="001E6538" w:rsidP="00164516">
      <w:pPr>
        <w:tabs>
          <w:tab w:val="clear" w:pos="567"/>
        </w:tabs>
        <w:spacing w:after="120" w:line="276" w:lineRule="auto"/>
        <w:jc w:val="both"/>
        <w:rPr>
          <w:szCs w:val="20"/>
        </w:rPr>
      </w:pPr>
      <w:r>
        <w:rPr>
          <w:szCs w:val="20"/>
        </w:rPr>
        <w:t xml:space="preserve">The Agreement will contain a </w:t>
      </w:r>
      <w:r w:rsidRPr="001E6538">
        <w:rPr>
          <w:szCs w:val="20"/>
        </w:rPr>
        <w:t xml:space="preserve">high-ambition chapter on anti-corruption, building on the UK and New Zealand’s joint cooperation on anti-corruption issues in other multilateral fora. </w:t>
      </w:r>
      <w:r>
        <w:rPr>
          <w:szCs w:val="20"/>
        </w:rPr>
        <w:t xml:space="preserve">This </w:t>
      </w:r>
      <w:r w:rsidRPr="00984D54">
        <w:rPr>
          <w:szCs w:val="20"/>
        </w:rPr>
        <w:t>chapter</w:t>
      </w:r>
      <w:r>
        <w:rPr>
          <w:szCs w:val="20"/>
        </w:rPr>
        <w:t xml:space="preserve"> will include</w:t>
      </w:r>
      <w:r w:rsidRPr="00984D54">
        <w:rPr>
          <w:szCs w:val="20"/>
        </w:rPr>
        <w:t xml:space="preserve"> </w:t>
      </w:r>
      <w:r w:rsidRPr="00984D54">
        <w:rPr>
          <w:szCs w:val="20"/>
        </w:rPr>
        <w:lastRenderedPageBreak/>
        <w:t>measures to combat corruption and their enforcement, whistle-blowing, integrity among public officials, and the participation of the private sector and civil society.</w:t>
      </w:r>
    </w:p>
    <w:p w14:paraId="717D1885" w14:textId="77777777" w:rsidR="00EB2831" w:rsidRPr="00B604D2" w:rsidRDefault="00EB2831" w:rsidP="00164516">
      <w:pPr>
        <w:pStyle w:val="BulletpointsindentMFAT"/>
        <w:numPr>
          <w:ilvl w:val="0"/>
          <w:numId w:val="0"/>
        </w:numPr>
        <w:jc w:val="both"/>
        <w:rPr>
          <w:rFonts w:asciiTheme="minorHAnsi" w:hAnsiTheme="minorHAnsi" w:cstheme="minorHAnsi"/>
          <w:b/>
          <w:sz w:val="22"/>
          <w:szCs w:val="22"/>
          <w:lang w:val="en"/>
        </w:rPr>
      </w:pPr>
    </w:p>
    <w:p w14:paraId="717D1886" w14:textId="77777777" w:rsidR="00EB2831" w:rsidRPr="00B604D2" w:rsidRDefault="00EB2831" w:rsidP="00164516">
      <w:pPr>
        <w:pStyle w:val="BulletpointsindentMFAT"/>
        <w:numPr>
          <w:ilvl w:val="0"/>
          <w:numId w:val="0"/>
        </w:numPr>
        <w:jc w:val="both"/>
        <w:rPr>
          <w:rFonts w:asciiTheme="minorHAnsi" w:hAnsiTheme="minorHAnsi" w:cstheme="minorHAnsi"/>
          <w:b/>
          <w:sz w:val="22"/>
          <w:szCs w:val="22"/>
          <w:lang w:val="en"/>
        </w:rPr>
      </w:pPr>
    </w:p>
    <w:p w14:paraId="717D1887" w14:textId="77777777" w:rsidR="00803EF1" w:rsidRPr="00B604D2" w:rsidRDefault="00803EF1" w:rsidP="00164516">
      <w:pPr>
        <w:jc w:val="both"/>
      </w:pPr>
    </w:p>
    <w:sectPr w:rsidR="00803EF1" w:rsidRPr="00B604D2" w:rsidSect="00852270">
      <w:headerReference w:type="default" r:id="rId13"/>
      <w:footerReference w:type="default" r:id="rId14"/>
      <w:headerReference w:type="first" r:id="rId15"/>
      <w:footerReference w:type="first" r:id="rId16"/>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D188A" w14:textId="77777777" w:rsidR="00D069FC" w:rsidRDefault="00D069FC" w:rsidP="00023335">
      <w:pPr>
        <w:spacing w:line="240" w:lineRule="auto"/>
      </w:pPr>
      <w:r>
        <w:separator/>
      </w:r>
    </w:p>
  </w:endnote>
  <w:endnote w:type="continuationSeparator" w:id="0">
    <w:p w14:paraId="717D188B" w14:textId="77777777" w:rsidR="00D069FC" w:rsidRDefault="00D069FC" w:rsidP="0002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na">
    <w:altName w:val="Arial"/>
    <w:panose1 w:val="00000000000000000000"/>
    <w:charset w:val="00"/>
    <w:family w:val="modern"/>
    <w:notTrueType/>
    <w:pitch w:val="variable"/>
    <w:sig w:usb0="00000001" w:usb1="00000001" w:usb2="00000000" w:usb3="00000000" w:csb0="00000193" w:csb1="00000000"/>
  </w:font>
  <w:font w:name="Overpass">
    <w:altName w:val="Overpas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E40BF" w14:textId="210A3FB1" w:rsidR="00C71AB4" w:rsidRDefault="00865F06" w:rsidP="00CE1AA0">
    <w:pPr>
      <w:pStyle w:val="DocumentID"/>
    </w:pPr>
    <w:r>
      <w:t>COMM-51-298</w:t>
    </w:r>
  </w:p>
  <w:p w14:paraId="717D1892" w14:textId="5924054F" w:rsidR="00CE1AA0" w:rsidRPr="00CE1AA0" w:rsidRDefault="00CE1AA0" w:rsidP="00CE1AA0">
    <w:pPr>
      <w:pStyle w:val="DocumentID"/>
    </w:pPr>
  </w:p>
  <w:p w14:paraId="717D1893" w14:textId="77777777" w:rsidR="00CE1AA0" w:rsidRPr="00D175FF" w:rsidRDefault="00CE1AA0" w:rsidP="00CE1AA0">
    <w:pPr>
      <w:pStyle w:val="Footer"/>
      <w:tabs>
        <w:tab w:val="left" w:pos="2565"/>
      </w:tabs>
      <w:jc w:val="center"/>
      <w:rPr>
        <w:sz w:val="20"/>
        <w:szCs w:val="20"/>
      </w:rPr>
    </w:pPr>
  </w:p>
  <w:p w14:paraId="717D1895" w14:textId="77777777" w:rsidR="00023335" w:rsidRDefault="00023335" w:rsidP="00CE1AA0">
    <w:pPr>
      <w:pStyle w:val="Footer"/>
      <w:jc w:val="center"/>
    </w:pPr>
    <w:bookmarkStart w:id="2" w:name="covering_classification_footer2"/>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D1898" w14:textId="3B85E222" w:rsidR="00CE1AA0" w:rsidRDefault="004E147D" w:rsidP="00CE1AA0">
    <w:pPr>
      <w:pStyle w:val="DocumentID"/>
    </w:pPr>
    <w:bookmarkStart w:id="4" w:name="document_id"/>
    <w:r>
      <w:t>COMM-51-298</w:t>
    </w:r>
    <w:bookmarkEnd w:id="4"/>
  </w:p>
  <w:p w14:paraId="717D1899" w14:textId="77777777" w:rsidR="00CE1AA0" w:rsidRPr="00D175FF" w:rsidRDefault="00CE1AA0" w:rsidP="00CE1AA0">
    <w:pPr>
      <w:pStyle w:val="Footer"/>
      <w:rPr>
        <w:sz w:val="20"/>
      </w:rPr>
    </w:pPr>
  </w:p>
  <w:p w14:paraId="717D189A" w14:textId="31339038" w:rsidR="00CE1AA0" w:rsidRDefault="004E147D" w:rsidP="00CE1AA0">
    <w:pPr>
      <w:pStyle w:val="SecurityClassification"/>
    </w:pPr>
    <w:bookmarkStart w:id="5" w:name="security_classification_footer"/>
    <w:r>
      <w:t>RESTRICTED</w:t>
    </w:r>
    <w:bookmarkEnd w:id="5"/>
    <w:r w:rsidR="00CE1AA0">
      <w:t xml:space="preserve"> </w:t>
    </w:r>
    <w:bookmarkStart w:id="6" w:name="security_caveat_footer"/>
    <w:bookmarkEnd w:id="6"/>
  </w:p>
  <w:p w14:paraId="717D189B" w14:textId="77777777" w:rsidR="00023335" w:rsidRDefault="00023335" w:rsidP="00CE1AA0">
    <w:pPr>
      <w:pStyle w:val="Footer"/>
      <w:jc w:val="center"/>
    </w:pPr>
    <w:bookmarkStart w:id="7" w:name="covering_classification_footer"/>
    <w:bookmarkEnd w:id="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D1888" w14:textId="77777777" w:rsidR="00D069FC" w:rsidRDefault="00D069FC" w:rsidP="00023335">
      <w:pPr>
        <w:spacing w:line="240" w:lineRule="auto"/>
      </w:pPr>
      <w:r>
        <w:separator/>
      </w:r>
    </w:p>
  </w:footnote>
  <w:footnote w:type="continuationSeparator" w:id="0">
    <w:p w14:paraId="717D1889" w14:textId="77777777" w:rsidR="00D069FC" w:rsidRDefault="00D069FC" w:rsidP="000233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D188D" w14:textId="6D7DBD0D" w:rsidR="00CE1AA0" w:rsidRPr="0059126C" w:rsidRDefault="00CE1AA0" w:rsidP="0059126C">
    <w:pPr>
      <w:pStyle w:val="Header"/>
    </w:pPr>
    <w:r w:rsidRPr="0059126C">
      <w:t xml:space="preserve"> </w:t>
    </w:r>
    <w:bookmarkStart w:id="1" w:name="security_caveat_header2"/>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covering_classification_header" w:displacedByCustomXml="next"/>
  <w:bookmarkEnd w:id="3" w:displacedByCustomXml="next"/>
  <w:sdt>
    <w:sdtPr>
      <w:id w:val="968752352"/>
      <w:placeholder>
        <w:docPart w:val="74D317F420EC4EC186800E7365D435C8"/>
      </w:placeholder>
      <w:temporary/>
      <w:showingPlcHdr/>
      <w15:appearance w15:val="hidden"/>
    </w:sdtPr>
    <w:sdtEndPr/>
    <w:sdtContent>
      <w:p w14:paraId="717D1896" w14:textId="77777777" w:rsidR="001C3E24" w:rsidRDefault="001C3E24">
        <w:pPr>
          <w:pStyle w:val="Header"/>
        </w:pPr>
        <w:r>
          <w:t>[Type here]</w:t>
        </w:r>
      </w:p>
    </w:sdtContent>
  </w:sdt>
  <w:p w14:paraId="717D1897" w14:textId="77777777" w:rsidR="00023335" w:rsidRDefault="00023335" w:rsidP="00CE1AA0">
    <w:pPr>
      <w:pStyle w:val="SecurityClassificati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15:restartNumberingAfterBreak="0">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220375E8"/>
    <w:multiLevelType w:val="hybridMultilevel"/>
    <w:tmpl w:val="11AAFA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BE11E50"/>
    <w:multiLevelType w:val="hybridMultilevel"/>
    <w:tmpl w:val="38848E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5" w15:restartNumberingAfterBreak="0">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6"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657FAC"/>
    <w:multiLevelType w:val="hybridMultilevel"/>
    <w:tmpl w:val="87A43DE0"/>
    <w:lvl w:ilvl="0" w:tplc="0C06B322">
      <w:start w:val="1"/>
      <w:numFmt w:val="bullet"/>
      <w:lvlText w:val=""/>
      <w:lvlJc w:val="left"/>
      <w:pPr>
        <w:ind w:left="720" w:hanging="360"/>
      </w:pPr>
      <w:rPr>
        <w:rFonts w:ascii="Symbol" w:hAnsi="Symbol" w:hint="default"/>
        <w:u w:color="595959" w:themeColor="text1" w:themeTint="A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10" w15:restartNumberingAfterBreak="0">
    <w:nsid w:val="6B2239DF"/>
    <w:multiLevelType w:val="multilevel"/>
    <w:tmpl w:val="C3A880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6"/>
  </w:num>
  <w:num w:numId="3">
    <w:abstractNumId w:val="4"/>
  </w:num>
  <w:num w:numId="4">
    <w:abstractNumId w:val="5"/>
  </w:num>
  <w:num w:numId="5">
    <w:abstractNumId w:val="9"/>
  </w:num>
  <w:num w:numId="6">
    <w:abstractNumId w:val="7"/>
  </w:num>
  <w:num w:numId="7">
    <w:abstractNumId w:val="1"/>
  </w:num>
  <w:num w:numId="8">
    <w:abstractNumId w:val="8"/>
  </w:num>
  <w:num w:numId="9">
    <w:abstractNumId w:val="2"/>
  </w:num>
  <w:num w:numId="10">
    <w:abstractNumId w:val="3"/>
  </w:num>
  <w:num w:numId="11">
    <w:abstractNumId w:val="3"/>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31"/>
    <w:rsid w:val="00001237"/>
    <w:rsid w:val="00006036"/>
    <w:rsid w:val="00006567"/>
    <w:rsid w:val="00020760"/>
    <w:rsid w:val="00023335"/>
    <w:rsid w:val="000431E0"/>
    <w:rsid w:val="000478DA"/>
    <w:rsid w:val="00050103"/>
    <w:rsid w:val="00071F86"/>
    <w:rsid w:val="0007531E"/>
    <w:rsid w:val="00082F64"/>
    <w:rsid w:val="00090C65"/>
    <w:rsid w:val="00093D9F"/>
    <w:rsid w:val="000A3B90"/>
    <w:rsid w:val="000B37E2"/>
    <w:rsid w:val="000C3F62"/>
    <w:rsid w:val="000C4592"/>
    <w:rsid w:val="000D3488"/>
    <w:rsid w:val="000F7791"/>
    <w:rsid w:val="00104827"/>
    <w:rsid w:val="001331AE"/>
    <w:rsid w:val="001462DF"/>
    <w:rsid w:val="0015116B"/>
    <w:rsid w:val="00164516"/>
    <w:rsid w:val="001765D6"/>
    <w:rsid w:val="00181ABA"/>
    <w:rsid w:val="00182DB8"/>
    <w:rsid w:val="001859CF"/>
    <w:rsid w:val="0019435A"/>
    <w:rsid w:val="001A1416"/>
    <w:rsid w:val="001A3A81"/>
    <w:rsid w:val="001C3E24"/>
    <w:rsid w:val="001E6538"/>
    <w:rsid w:val="001F37D7"/>
    <w:rsid w:val="002114BC"/>
    <w:rsid w:val="002173C7"/>
    <w:rsid w:val="00217493"/>
    <w:rsid w:val="00230D6C"/>
    <w:rsid w:val="00236A09"/>
    <w:rsid w:val="002371E1"/>
    <w:rsid w:val="00243307"/>
    <w:rsid w:val="002444D8"/>
    <w:rsid w:val="00255554"/>
    <w:rsid w:val="0027154C"/>
    <w:rsid w:val="00274AB5"/>
    <w:rsid w:val="00281E81"/>
    <w:rsid w:val="00291F8E"/>
    <w:rsid w:val="00292B23"/>
    <w:rsid w:val="00293E01"/>
    <w:rsid w:val="002B0F96"/>
    <w:rsid w:val="002B4771"/>
    <w:rsid w:val="002B6045"/>
    <w:rsid w:val="002C5F23"/>
    <w:rsid w:val="003020B0"/>
    <w:rsid w:val="00303A38"/>
    <w:rsid w:val="00303FFD"/>
    <w:rsid w:val="003132A5"/>
    <w:rsid w:val="00317AD5"/>
    <w:rsid w:val="003327B8"/>
    <w:rsid w:val="003418F1"/>
    <w:rsid w:val="00361789"/>
    <w:rsid w:val="0037567B"/>
    <w:rsid w:val="003768EC"/>
    <w:rsid w:val="00376F8C"/>
    <w:rsid w:val="0038019C"/>
    <w:rsid w:val="00381C4B"/>
    <w:rsid w:val="0039093C"/>
    <w:rsid w:val="003A190D"/>
    <w:rsid w:val="003A5180"/>
    <w:rsid w:val="003B6ABD"/>
    <w:rsid w:val="003C11A9"/>
    <w:rsid w:val="003C48EB"/>
    <w:rsid w:val="003C7FA8"/>
    <w:rsid w:val="003D007D"/>
    <w:rsid w:val="003D1D02"/>
    <w:rsid w:val="003D4F6B"/>
    <w:rsid w:val="003E5F24"/>
    <w:rsid w:val="003F4A6D"/>
    <w:rsid w:val="00402548"/>
    <w:rsid w:val="00441B71"/>
    <w:rsid w:val="004663F7"/>
    <w:rsid w:val="00474663"/>
    <w:rsid w:val="00487018"/>
    <w:rsid w:val="004A3FB3"/>
    <w:rsid w:val="004A5E69"/>
    <w:rsid w:val="004A79A5"/>
    <w:rsid w:val="004B6063"/>
    <w:rsid w:val="004C12B7"/>
    <w:rsid w:val="004C5B60"/>
    <w:rsid w:val="004D186A"/>
    <w:rsid w:val="004E147D"/>
    <w:rsid w:val="004F2F25"/>
    <w:rsid w:val="004F3616"/>
    <w:rsid w:val="004F46CC"/>
    <w:rsid w:val="00502E82"/>
    <w:rsid w:val="005054EF"/>
    <w:rsid w:val="005111DF"/>
    <w:rsid w:val="00515590"/>
    <w:rsid w:val="00536972"/>
    <w:rsid w:val="00542F15"/>
    <w:rsid w:val="00546180"/>
    <w:rsid w:val="00546E8B"/>
    <w:rsid w:val="00563A95"/>
    <w:rsid w:val="005668FF"/>
    <w:rsid w:val="00581670"/>
    <w:rsid w:val="005830CF"/>
    <w:rsid w:val="00590D55"/>
    <w:rsid w:val="0059126C"/>
    <w:rsid w:val="0059441E"/>
    <w:rsid w:val="005A79BD"/>
    <w:rsid w:val="005D7CBF"/>
    <w:rsid w:val="005E5A46"/>
    <w:rsid w:val="005F099A"/>
    <w:rsid w:val="005F1313"/>
    <w:rsid w:val="00603B56"/>
    <w:rsid w:val="006244DD"/>
    <w:rsid w:val="00631640"/>
    <w:rsid w:val="00635B26"/>
    <w:rsid w:val="00644D6F"/>
    <w:rsid w:val="0064747C"/>
    <w:rsid w:val="0066276F"/>
    <w:rsid w:val="00673788"/>
    <w:rsid w:val="00685324"/>
    <w:rsid w:val="00694A15"/>
    <w:rsid w:val="00697DBC"/>
    <w:rsid w:val="006A699C"/>
    <w:rsid w:val="006B2DF9"/>
    <w:rsid w:val="006C4F55"/>
    <w:rsid w:val="006D3221"/>
    <w:rsid w:val="006D6F54"/>
    <w:rsid w:val="006F582A"/>
    <w:rsid w:val="006F58DF"/>
    <w:rsid w:val="00707676"/>
    <w:rsid w:val="0071639C"/>
    <w:rsid w:val="00747F67"/>
    <w:rsid w:val="007566E8"/>
    <w:rsid w:val="00767AFD"/>
    <w:rsid w:val="00772B43"/>
    <w:rsid w:val="00772F25"/>
    <w:rsid w:val="00795448"/>
    <w:rsid w:val="007A4319"/>
    <w:rsid w:val="007A585B"/>
    <w:rsid w:val="007B4A15"/>
    <w:rsid w:val="007C6BB8"/>
    <w:rsid w:val="007C7110"/>
    <w:rsid w:val="007D56DD"/>
    <w:rsid w:val="007E42FB"/>
    <w:rsid w:val="00803EF1"/>
    <w:rsid w:val="00831EDF"/>
    <w:rsid w:val="00832846"/>
    <w:rsid w:val="00833231"/>
    <w:rsid w:val="00844B5F"/>
    <w:rsid w:val="00852270"/>
    <w:rsid w:val="00865F06"/>
    <w:rsid w:val="008701FE"/>
    <w:rsid w:val="00871A2B"/>
    <w:rsid w:val="008748E5"/>
    <w:rsid w:val="0088617D"/>
    <w:rsid w:val="00897AE8"/>
    <w:rsid w:val="008A31F0"/>
    <w:rsid w:val="008A6171"/>
    <w:rsid w:val="008B0C7A"/>
    <w:rsid w:val="008B47DD"/>
    <w:rsid w:val="008D17C5"/>
    <w:rsid w:val="008D1F44"/>
    <w:rsid w:val="008D2C23"/>
    <w:rsid w:val="008D52E4"/>
    <w:rsid w:val="008F25FA"/>
    <w:rsid w:val="00903957"/>
    <w:rsid w:val="0090767A"/>
    <w:rsid w:val="00937CA2"/>
    <w:rsid w:val="009436F8"/>
    <w:rsid w:val="0095534F"/>
    <w:rsid w:val="00956FBE"/>
    <w:rsid w:val="009602EC"/>
    <w:rsid w:val="009617A3"/>
    <w:rsid w:val="0097745D"/>
    <w:rsid w:val="009827BB"/>
    <w:rsid w:val="009A1ACA"/>
    <w:rsid w:val="009A579F"/>
    <w:rsid w:val="009C1C20"/>
    <w:rsid w:val="009D261D"/>
    <w:rsid w:val="009D40EF"/>
    <w:rsid w:val="009E0187"/>
    <w:rsid w:val="009F2585"/>
    <w:rsid w:val="009F2765"/>
    <w:rsid w:val="009F5D27"/>
    <w:rsid w:val="00A13B0E"/>
    <w:rsid w:val="00A34DBF"/>
    <w:rsid w:val="00A44C37"/>
    <w:rsid w:val="00A72D23"/>
    <w:rsid w:val="00A90316"/>
    <w:rsid w:val="00AA59CC"/>
    <w:rsid w:val="00AB077C"/>
    <w:rsid w:val="00AB1CB4"/>
    <w:rsid w:val="00AB5C07"/>
    <w:rsid w:val="00AD7B99"/>
    <w:rsid w:val="00AE0B06"/>
    <w:rsid w:val="00B00F3C"/>
    <w:rsid w:val="00B06C65"/>
    <w:rsid w:val="00B35C48"/>
    <w:rsid w:val="00B37FF1"/>
    <w:rsid w:val="00B50B91"/>
    <w:rsid w:val="00B51CA6"/>
    <w:rsid w:val="00B604D2"/>
    <w:rsid w:val="00B63123"/>
    <w:rsid w:val="00B72B22"/>
    <w:rsid w:val="00B77664"/>
    <w:rsid w:val="00B925BF"/>
    <w:rsid w:val="00BB2D85"/>
    <w:rsid w:val="00BC6124"/>
    <w:rsid w:val="00BD1AFC"/>
    <w:rsid w:val="00BE077D"/>
    <w:rsid w:val="00BF2700"/>
    <w:rsid w:val="00C04B37"/>
    <w:rsid w:val="00C21933"/>
    <w:rsid w:val="00C22436"/>
    <w:rsid w:val="00C3308D"/>
    <w:rsid w:val="00C44DED"/>
    <w:rsid w:val="00C6203C"/>
    <w:rsid w:val="00C70530"/>
    <w:rsid w:val="00C71AB4"/>
    <w:rsid w:val="00C80C80"/>
    <w:rsid w:val="00C936AF"/>
    <w:rsid w:val="00C95623"/>
    <w:rsid w:val="00CA6647"/>
    <w:rsid w:val="00CB1B07"/>
    <w:rsid w:val="00CC688A"/>
    <w:rsid w:val="00CD2CE3"/>
    <w:rsid w:val="00CD46A0"/>
    <w:rsid w:val="00CE01C6"/>
    <w:rsid w:val="00CE1AA0"/>
    <w:rsid w:val="00D0445C"/>
    <w:rsid w:val="00D069FC"/>
    <w:rsid w:val="00D1373D"/>
    <w:rsid w:val="00D25C64"/>
    <w:rsid w:val="00D50F76"/>
    <w:rsid w:val="00D829FD"/>
    <w:rsid w:val="00D86775"/>
    <w:rsid w:val="00D91742"/>
    <w:rsid w:val="00D96C65"/>
    <w:rsid w:val="00DA0EDE"/>
    <w:rsid w:val="00DB5226"/>
    <w:rsid w:val="00DE41FD"/>
    <w:rsid w:val="00DF1993"/>
    <w:rsid w:val="00DF3FCF"/>
    <w:rsid w:val="00E1583F"/>
    <w:rsid w:val="00E21A4B"/>
    <w:rsid w:val="00E776E8"/>
    <w:rsid w:val="00E87C5E"/>
    <w:rsid w:val="00EA04C8"/>
    <w:rsid w:val="00EB2831"/>
    <w:rsid w:val="00EB415B"/>
    <w:rsid w:val="00EB4BED"/>
    <w:rsid w:val="00EB766A"/>
    <w:rsid w:val="00EC3151"/>
    <w:rsid w:val="00EC49A6"/>
    <w:rsid w:val="00EC5B22"/>
    <w:rsid w:val="00EC60B6"/>
    <w:rsid w:val="00ED16EB"/>
    <w:rsid w:val="00EE2077"/>
    <w:rsid w:val="00EE4752"/>
    <w:rsid w:val="00EE5203"/>
    <w:rsid w:val="00EF039D"/>
    <w:rsid w:val="00EF44D5"/>
    <w:rsid w:val="00F03C72"/>
    <w:rsid w:val="00F06D90"/>
    <w:rsid w:val="00F112A8"/>
    <w:rsid w:val="00F2444E"/>
    <w:rsid w:val="00F25C2E"/>
    <w:rsid w:val="00F30E4F"/>
    <w:rsid w:val="00F35103"/>
    <w:rsid w:val="00F50297"/>
    <w:rsid w:val="00F54F44"/>
    <w:rsid w:val="00F56EA9"/>
    <w:rsid w:val="00F82A6C"/>
    <w:rsid w:val="00F847EA"/>
    <w:rsid w:val="00FA1A0A"/>
    <w:rsid w:val="00FC043A"/>
    <w:rsid w:val="00FE3E4E"/>
    <w:rsid w:val="00FE4500"/>
    <w:rsid w:val="00FE4D1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717D1806"/>
  <w15:chartTrackingRefBased/>
  <w15:docId w15:val="{82A22691-22D4-4024-91F4-5649346B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49" w:unhideWhenUsed="1"/>
    <w:lsdException w:name="heading 5" w:semiHidden="1" w:uiPriority="4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qFormat="1"/>
    <w:lsdException w:name="footer" w:semiHidden="1" w:uiPriority="22"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FAT"/>
    <w:qFormat/>
    <w:rsid w:val="00B37FF1"/>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99"/>
    <w:qFormat/>
    <w:rsid w:val="00B37FF1"/>
    <w:rPr>
      <w:sz w:val="18"/>
    </w:rPr>
  </w:style>
  <w:style w:type="character" w:customStyle="1" w:styleId="HeaderChar">
    <w:name w:val="Header Char"/>
    <w:aliases w:val="Header MFAT Char"/>
    <w:basedOn w:val="DefaultParagraphFont"/>
    <w:link w:val="Header"/>
    <w:uiPriority w:val="99"/>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link w:val="BulletpointsindentMFATChar"/>
    <w:uiPriority w:val="7"/>
    <w:qFormat/>
    <w:rsid w:val="00B37FF1"/>
    <w:pPr>
      <w:numPr>
        <w:numId w:val="6"/>
      </w:numPr>
      <w:tabs>
        <w:tab w:val="clear" w:pos="567"/>
      </w:tabs>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character" w:customStyle="1" w:styleId="BulletpointsindentMFATChar">
    <w:name w:val="Bullet points indent MFAT Char"/>
    <w:basedOn w:val="DefaultParagraphFont"/>
    <w:link w:val="BulletpointsindentMFAT"/>
    <w:uiPriority w:val="7"/>
    <w:locked/>
    <w:rsid w:val="00EB2831"/>
    <w:rPr>
      <w:rFonts w:ascii="Verdana" w:hAnsi="Verdana"/>
    </w:rPr>
  </w:style>
  <w:style w:type="paragraph" w:customStyle="1" w:styleId="Pa4">
    <w:name w:val="Pa4"/>
    <w:basedOn w:val="Normal"/>
    <w:next w:val="Normal"/>
    <w:uiPriority w:val="99"/>
    <w:rsid w:val="00852270"/>
    <w:pPr>
      <w:tabs>
        <w:tab w:val="clear" w:pos="567"/>
      </w:tabs>
      <w:autoSpaceDE w:val="0"/>
      <w:autoSpaceDN w:val="0"/>
      <w:adjustRightInd w:val="0"/>
      <w:spacing w:line="621" w:lineRule="atLeast"/>
    </w:pPr>
    <w:rPr>
      <w:rFonts w:ascii="Unna" w:hAnsi="Unna"/>
      <w:sz w:val="24"/>
    </w:rPr>
  </w:style>
  <w:style w:type="character" w:customStyle="1" w:styleId="A3">
    <w:name w:val="A3"/>
    <w:uiPriority w:val="99"/>
    <w:rsid w:val="00852270"/>
    <w:rPr>
      <w:rFonts w:ascii="Unna" w:hAnsi="Unna" w:cs="Unna" w:hint="default"/>
      <w:b/>
      <w:bCs/>
      <w:color w:val="000000"/>
      <w:sz w:val="54"/>
      <w:szCs w:val="54"/>
    </w:rPr>
  </w:style>
  <w:style w:type="character" w:customStyle="1" w:styleId="A4">
    <w:name w:val="A4"/>
    <w:uiPriority w:val="99"/>
    <w:rsid w:val="00852270"/>
    <w:rPr>
      <w:rFonts w:ascii="Overpass" w:hAnsi="Overpass" w:cs="Overpass" w:hint="default"/>
      <w:color w:val="000000"/>
      <w:sz w:val="36"/>
      <w:szCs w:val="36"/>
    </w:rPr>
  </w:style>
  <w:style w:type="paragraph" w:styleId="BalloonText">
    <w:name w:val="Balloon Text"/>
    <w:basedOn w:val="Normal"/>
    <w:link w:val="BalloonTextChar"/>
    <w:uiPriority w:val="99"/>
    <w:semiHidden/>
    <w:unhideWhenUsed/>
    <w:rsid w:val="004D18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86A"/>
    <w:rPr>
      <w:rFonts w:ascii="Segoe UI" w:hAnsi="Segoe UI" w:cs="Segoe UI"/>
      <w:sz w:val="18"/>
      <w:szCs w:val="18"/>
    </w:rPr>
  </w:style>
  <w:style w:type="character" w:styleId="CommentReference">
    <w:name w:val="annotation reference"/>
    <w:basedOn w:val="DefaultParagraphFont"/>
    <w:uiPriority w:val="99"/>
    <w:semiHidden/>
    <w:unhideWhenUsed/>
    <w:rsid w:val="00795448"/>
    <w:rPr>
      <w:sz w:val="16"/>
      <w:szCs w:val="16"/>
    </w:rPr>
  </w:style>
  <w:style w:type="paragraph" w:styleId="CommentText">
    <w:name w:val="annotation text"/>
    <w:basedOn w:val="Normal"/>
    <w:link w:val="CommentTextChar"/>
    <w:uiPriority w:val="99"/>
    <w:semiHidden/>
    <w:unhideWhenUsed/>
    <w:rsid w:val="00795448"/>
    <w:pPr>
      <w:spacing w:line="240" w:lineRule="auto"/>
    </w:pPr>
    <w:rPr>
      <w:szCs w:val="20"/>
    </w:rPr>
  </w:style>
  <w:style w:type="character" w:customStyle="1" w:styleId="CommentTextChar">
    <w:name w:val="Comment Text Char"/>
    <w:basedOn w:val="DefaultParagraphFont"/>
    <w:link w:val="CommentText"/>
    <w:uiPriority w:val="99"/>
    <w:semiHidden/>
    <w:rsid w:val="00795448"/>
    <w:rPr>
      <w:rFonts w:ascii="Verdana" w:hAnsi="Verdana"/>
    </w:rPr>
  </w:style>
  <w:style w:type="paragraph" w:styleId="CommentSubject">
    <w:name w:val="annotation subject"/>
    <w:basedOn w:val="CommentText"/>
    <w:next w:val="CommentText"/>
    <w:link w:val="CommentSubjectChar"/>
    <w:uiPriority w:val="99"/>
    <w:semiHidden/>
    <w:unhideWhenUsed/>
    <w:rsid w:val="00795448"/>
    <w:rPr>
      <w:b/>
      <w:bCs/>
    </w:rPr>
  </w:style>
  <w:style w:type="character" w:customStyle="1" w:styleId="CommentSubjectChar">
    <w:name w:val="Comment Subject Char"/>
    <w:basedOn w:val="CommentTextChar"/>
    <w:link w:val="CommentSubject"/>
    <w:uiPriority w:val="99"/>
    <w:semiHidden/>
    <w:rsid w:val="00795448"/>
    <w:rPr>
      <w:rFonts w:ascii="Verdana" w:hAnsi="Verdana"/>
      <w:b/>
      <w:bCs/>
    </w:rPr>
  </w:style>
  <w:style w:type="paragraph" w:styleId="Revision">
    <w:name w:val="Revision"/>
    <w:hidden/>
    <w:uiPriority w:val="99"/>
    <w:semiHidden/>
    <w:rsid w:val="003132A5"/>
    <w:rPr>
      <w:rFonts w:ascii="Verdana" w:hAnsi="Verdana"/>
      <w:szCs w:val="24"/>
    </w:rPr>
  </w:style>
  <w:style w:type="paragraph" w:styleId="ListParagraph">
    <w:name w:val="List Paragraph"/>
    <w:aliases w:val="Rec para,Dot pt,F5 List Paragraph,List Paragraph1,No Spacing1,List Paragraph Char Char Char,Indicator Text,Numbered Para 1,Colorful List - Accent 11,Bullet 1,MAIN CONTENT,List Paragraph12,List Paragraph2,Normal numbered,OBC Bullet,L,列出,lp"/>
    <w:basedOn w:val="Normal"/>
    <w:link w:val="ListParagraphChar"/>
    <w:uiPriority w:val="34"/>
    <w:qFormat/>
    <w:rsid w:val="0038019C"/>
    <w:pPr>
      <w:ind w:left="720"/>
      <w:contextualSpacing/>
    </w:pPr>
  </w:style>
  <w:style w:type="character" w:customStyle="1" w:styleId="ListParagraphChar">
    <w:name w:val="List Paragraph Char"/>
    <w:aliases w:val="Rec para Char,Dot pt Char,F5 List Paragraph Char,List Paragraph1 Char,No Spacing1 Char,List Paragraph Char Char Char Char,Indicator Text Char,Numbered Para 1 Char,Colorful List - Accent 11 Char,Bullet 1 Char,MAIN CONTENT Char,L Char"/>
    <w:basedOn w:val="DefaultParagraphFont"/>
    <w:link w:val="ListParagraph"/>
    <w:uiPriority w:val="34"/>
    <w:locked/>
    <w:rsid w:val="0038019C"/>
    <w:rPr>
      <w:rFonts w:ascii="Verdana" w:hAnsi="Verdana"/>
      <w:szCs w:val="24"/>
    </w:rPr>
  </w:style>
  <w:style w:type="paragraph" w:styleId="FootnoteText">
    <w:name w:val="footnote text"/>
    <w:basedOn w:val="Normal"/>
    <w:link w:val="FootnoteTextChar"/>
    <w:uiPriority w:val="99"/>
    <w:semiHidden/>
    <w:unhideWhenUsed/>
    <w:rsid w:val="00C71AB4"/>
    <w:pPr>
      <w:spacing w:line="240" w:lineRule="auto"/>
    </w:pPr>
    <w:rPr>
      <w:szCs w:val="20"/>
    </w:rPr>
  </w:style>
  <w:style w:type="character" w:customStyle="1" w:styleId="FootnoteTextChar">
    <w:name w:val="Footnote Text Char"/>
    <w:basedOn w:val="DefaultParagraphFont"/>
    <w:link w:val="FootnoteText"/>
    <w:uiPriority w:val="99"/>
    <w:semiHidden/>
    <w:rsid w:val="00C71AB4"/>
    <w:rPr>
      <w:rFonts w:ascii="Verdana" w:hAnsi="Verdana"/>
    </w:rPr>
  </w:style>
  <w:style w:type="character" w:styleId="FootnoteReference">
    <w:name w:val="footnote reference"/>
    <w:basedOn w:val="DefaultParagraphFont"/>
    <w:uiPriority w:val="99"/>
    <w:semiHidden/>
    <w:unhideWhenUsed/>
    <w:rsid w:val="00C71AB4"/>
    <w:rPr>
      <w:vertAlign w:val="superscript"/>
    </w:rPr>
  </w:style>
  <w:style w:type="paragraph" w:styleId="PlainText">
    <w:name w:val="Plain Text"/>
    <w:basedOn w:val="Normal"/>
    <w:link w:val="PlainTextChar"/>
    <w:uiPriority w:val="99"/>
    <w:semiHidden/>
    <w:unhideWhenUsed/>
    <w:rsid w:val="002C5F23"/>
    <w:pPr>
      <w:tabs>
        <w:tab w:val="clear" w:pos="567"/>
      </w:tabs>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C5F2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4564">
      <w:bodyDiv w:val="1"/>
      <w:marLeft w:val="0"/>
      <w:marRight w:val="0"/>
      <w:marTop w:val="0"/>
      <w:marBottom w:val="0"/>
      <w:divBdr>
        <w:top w:val="none" w:sz="0" w:space="0" w:color="auto"/>
        <w:left w:val="none" w:sz="0" w:space="0" w:color="auto"/>
        <w:bottom w:val="none" w:sz="0" w:space="0" w:color="auto"/>
        <w:right w:val="none" w:sz="0" w:space="0" w:color="auto"/>
      </w:divBdr>
    </w:div>
    <w:div w:id="157505686">
      <w:bodyDiv w:val="1"/>
      <w:marLeft w:val="0"/>
      <w:marRight w:val="0"/>
      <w:marTop w:val="0"/>
      <w:marBottom w:val="0"/>
      <w:divBdr>
        <w:top w:val="none" w:sz="0" w:space="0" w:color="auto"/>
        <w:left w:val="none" w:sz="0" w:space="0" w:color="auto"/>
        <w:bottom w:val="none" w:sz="0" w:space="0" w:color="auto"/>
        <w:right w:val="none" w:sz="0" w:space="0" w:color="auto"/>
      </w:divBdr>
    </w:div>
    <w:div w:id="760026465">
      <w:bodyDiv w:val="1"/>
      <w:marLeft w:val="0"/>
      <w:marRight w:val="0"/>
      <w:marTop w:val="0"/>
      <w:marBottom w:val="0"/>
      <w:divBdr>
        <w:top w:val="none" w:sz="0" w:space="0" w:color="auto"/>
        <w:left w:val="none" w:sz="0" w:space="0" w:color="auto"/>
        <w:bottom w:val="none" w:sz="0" w:space="0" w:color="auto"/>
        <w:right w:val="none" w:sz="0" w:space="0" w:color="auto"/>
      </w:divBdr>
    </w:div>
    <w:div w:id="801658330">
      <w:bodyDiv w:val="1"/>
      <w:marLeft w:val="0"/>
      <w:marRight w:val="0"/>
      <w:marTop w:val="0"/>
      <w:marBottom w:val="0"/>
      <w:divBdr>
        <w:top w:val="none" w:sz="0" w:space="0" w:color="auto"/>
        <w:left w:val="none" w:sz="0" w:space="0" w:color="auto"/>
        <w:bottom w:val="none" w:sz="0" w:space="0" w:color="auto"/>
        <w:right w:val="none" w:sz="0" w:space="0" w:color="auto"/>
      </w:divBdr>
    </w:div>
    <w:div w:id="849418225">
      <w:bodyDiv w:val="1"/>
      <w:marLeft w:val="0"/>
      <w:marRight w:val="0"/>
      <w:marTop w:val="0"/>
      <w:marBottom w:val="0"/>
      <w:divBdr>
        <w:top w:val="none" w:sz="0" w:space="0" w:color="auto"/>
        <w:left w:val="none" w:sz="0" w:space="0" w:color="auto"/>
        <w:bottom w:val="none" w:sz="0" w:space="0" w:color="auto"/>
        <w:right w:val="none" w:sz="0" w:space="0" w:color="auto"/>
      </w:divBdr>
    </w:div>
    <w:div w:id="860778414">
      <w:bodyDiv w:val="1"/>
      <w:marLeft w:val="0"/>
      <w:marRight w:val="0"/>
      <w:marTop w:val="0"/>
      <w:marBottom w:val="0"/>
      <w:divBdr>
        <w:top w:val="none" w:sz="0" w:space="0" w:color="auto"/>
        <w:left w:val="none" w:sz="0" w:space="0" w:color="auto"/>
        <w:bottom w:val="none" w:sz="0" w:space="0" w:color="auto"/>
        <w:right w:val="none" w:sz="0" w:space="0" w:color="auto"/>
      </w:divBdr>
    </w:div>
    <w:div w:id="1029141295">
      <w:bodyDiv w:val="1"/>
      <w:marLeft w:val="0"/>
      <w:marRight w:val="0"/>
      <w:marTop w:val="0"/>
      <w:marBottom w:val="0"/>
      <w:divBdr>
        <w:top w:val="none" w:sz="0" w:space="0" w:color="auto"/>
        <w:left w:val="none" w:sz="0" w:space="0" w:color="auto"/>
        <w:bottom w:val="none" w:sz="0" w:space="0" w:color="auto"/>
        <w:right w:val="none" w:sz="0" w:space="0" w:color="auto"/>
      </w:divBdr>
    </w:div>
    <w:div w:id="1267690184">
      <w:bodyDiv w:val="1"/>
      <w:marLeft w:val="0"/>
      <w:marRight w:val="0"/>
      <w:marTop w:val="0"/>
      <w:marBottom w:val="0"/>
      <w:divBdr>
        <w:top w:val="none" w:sz="0" w:space="0" w:color="auto"/>
        <w:left w:val="none" w:sz="0" w:space="0" w:color="auto"/>
        <w:bottom w:val="none" w:sz="0" w:space="0" w:color="auto"/>
        <w:right w:val="none" w:sz="0" w:space="0" w:color="auto"/>
      </w:divBdr>
    </w:div>
    <w:div w:id="1276670816">
      <w:bodyDiv w:val="1"/>
      <w:marLeft w:val="0"/>
      <w:marRight w:val="0"/>
      <w:marTop w:val="0"/>
      <w:marBottom w:val="0"/>
      <w:divBdr>
        <w:top w:val="none" w:sz="0" w:space="0" w:color="auto"/>
        <w:left w:val="none" w:sz="0" w:space="0" w:color="auto"/>
        <w:bottom w:val="none" w:sz="0" w:space="0" w:color="auto"/>
        <w:right w:val="none" w:sz="0" w:space="0" w:color="auto"/>
      </w:divBdr>
    </w:div>
    <w:div w:id="1425227142">
      <w:bodyDiv w:val="1"/>
      <w:marLeft w:val="0"/>
      <w:marRight w:val="0"/>
      <w:marTop w:val="0"/>
      <w:marBottom w:val="0"/>
      <w:divBdr>
        <w:top w:val="none" w:sz="0" w:space="0" w:color="auto"/>
        <w:left w:val="none" w:sz="0" w:space="0" w:color="auto"/>
        <w:bottom w:val="none" w:sz="0" w:space="0" w:color="auto"/>
        <w:right w:val="none" w:sz="0" w:space="0" w:color="auto"/>
      </w:divBdr>
    </w:div>
    <w:div w:id="1536312577">
      <w:bodyDiv w:val="1"/>
      <w:marLeft w:val="0"/>
      <w:marRight w:val="0"/>
      <w:marTop w:val="0"/>
      <w:marBottom w:val="0"/>
      <w:divBdr>
        <w:top w:val="none" w:sz="0" w:space="0" w:color="auto"/>
        <w:left w:val="none" w:sz="0" w:space="0" w:color="auto"/>
        <w:bottom w:val="none" w:sz="0" w:space="0" w:color="auto"/>
        <w:right w:val="none" w:sz="0" w:space="0" w:color="auto"/>
      </w:divBdr>
    </w:div>
    <w:div w:id="1902590977">
      <w:bodyDiv w:val="1"/>
      <w:marLeft w:val="0"/>
      <w:marRight w:val="0"/>
      <w:marTop w:val="0"/>
      <w:marBottom w:val="0"/>
      <w:divBdr>
        <w:top w:val="none" w:sz="0" w:space="0" w:color="auto"/>
        <w:left w:val="none" w:sz="0" w:space="0" w:color="auto"/>
        <w:bottom w:val="none" w:sz="0" w:space="0" w:color="auto"/>
        <w:right w:val="none" w:sz="0" w:space="0" w:color="auto"/>
      </w:divBdr>
    </w:div>
    <w:div w:id="1967589107">
      <w:bodyDiv w:val="1"/>
      <w:marLeft w:val="0"/>
      <w:marRight w:val="0"/>
      <w:marTop w:val="0"/>
      <w:marBottom w:val="0"/>
      <w:divBdr>
        <w:top w:val="none" w:sz="0" w:space="0" w:color="auto"/>
        <w:left w:val="none" w:sz="0" w:space="0" w:color="auto"/>
        <w:bottom w:val="none" w:sz="0" w:space="0" w:color="auto"/>
        <w:right w:val="none" w:sz="0" w:space="0" w:color="auto"/>
      </w:divBdr>
    </w:div>
    <w:div w:id="202076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D317F420EC4EC186800E7365D435C8"/>
        <w:category>
          <w:name w:val="General"/>
          <w:gallery w:val="placeholder"/>
        </w:category>
        <w:types>
          <w:type w:val="bbPlcHdr"/>
        </w:types>
        <w:behaviors>
          <w:behavior w:val="content"/>
        </w:behaviors>
        <w:guid w:val="{48A02DD8-BDA1-4F06-8237-5A13D032A43A}"/>
      </w:docPartPr>
      <w:docPartBody>
        <w:p w:rsidR="00996776" w:rsidRDefault="00BC1C22" w:rsidP="00BC1C22">
          <w:pPr>
            <w:pStyle w:val="74D317F420EC4EC186800E7365D435C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na">
    <w:altName w:val="Arial"/>
    <w:panose1 w:val="00000000000000000000"/>
    <w:charset w:val="00"/>
    <w:family w:val="modern"/>
    <w:notTrueType/>
    <w:pitch w:val="variable"/>
    <w:sig w:usb0="00000001" w:usb1="00000001" w:usb2="00000000" w:usb3="00000000" w:csb0="00000193" w:csb1="00000000"/>
  </w:font>
  <w:font w:name="Overpass">
    <w:altName w:val="Overpas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22"/>
    <w:rsid w:val="00996776"/>
    <w:rsid w:val="00B5212B"/>
    <w:rsid w:val="00B94154"/>
    <w:rsid w:val="00BC1C2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D317F420EC4EC186800E7365D435C8">
    <w:name w:val="74D317F420EC4EC186800E7365D435C8"/>
    <w:rsid w:val="00BC1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C56CAA41FC2D62418AC0307062F9B655" ma:contentTypeVersion="17" ma:contentTypeDescription="Blank Document" ma:contentTypeScope="" ma:versionID="f6a9c333b4b383097de8645489d47359">
  <xsd:schema xmlns:xsd="http://www.w3.org/2001/XMLSchema" xmlns:xs="http://www.w3.org/2001/XMLSchema" xmlns:p="http://schemas.microsoft.com/office/2006/metadata/properties" xmlns:ns1="http://schemas.microsoft.com/sharepoint/v3" xmlns:ns2="32d05282-c78a-40f1-9901-95dff8c5e455" xmlns:ns4="http://schemas.microsoft.com/sharepoint/v4" xmlns:ns5="4fcebb88-e5ea-44cb-a5d4-3cf11225bfd4" xmlns:ns6="f9200574-42f5-48b4-93f8-10c115157ded" targetNamespace="http://schemas.microsoft.com/office/2006/metadata/properties" ma:root="true" ma:fieldsID="026fb37b7366a80d69f8b92124c5916d" ns1:_="" ns2:_="" ns4:_="" ns5:_="" ns6:_="">
    <xsd:import namespace="http://schemas.microsoft.com/sharepoint/v3"/>
    <xsd:import namespace="32d05282-c78a-40f1-9901-95dff8c5e455"/>
    <xsd:import namespace="http://schemas.microsoft.com/sharepoint/v4"/>
    <xsd:import namespace="4fcebb88-e5ea-44cb-a5d4-3cf11225bfd4"/>
    <xsd:import namespace="f9200574-42f5-48b4-93f8-10c115157ded"/>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IconOverlay" minOccurs="0"/>
                <xsd:element ref="ns5:h6f7035fce5d4e159a6747b8719b8fee"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d05282-c78a-40f1-9901-95dff8c5e455"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591afb8-2915-4e07-be2c-e0ac12e4726b}" ma:internalName="TaxCatchAll" ma:showField="CatchAllData" ma:web="32d05282-c78a-40f1-9901-95dff8c5e45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591afb8-2915-4e07-be2c-e0ac12e4726b}" ma:internalName="TaxCatchAllLabel" ma:readOnly="true" ma:showField="CatchAllDataLabel" ma:web="32d05282-c78a-40f1-9901-95dff8c5e455">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default="" ma:fieldId="{55baa22c-eebd-46ea-8e37-32e81be971e4}" ma:sspId="d40f951a-0e91-4979-b35b-8d7b343b6be0" ma:termSetId="2552e8f8-e326-4156-bb74-ada1104ed162" ma:anchorId="4084181e-5ec5-4461-b95c-c1fe4c962e4f"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ebb88-e5ea-44cb-a5d4-3cf11225bfd4" elementFormDefault="qualified">
    <xsd:import namespace="http://schemas.microsoft.com/office/2006/documentManagement/types"/>
    <xsd:import namespace="http://schemas.microsoft.com/office/infopath/2007/PartnerControls"/>
    <xsd:element name="h6f7035fce5d4e159a6747b8719b8fee" ma:index="32" nillable="true" ma:taxonomy="true" ma:internalName="h6f7035fce5d4e159a6747b8719b8fee" ma:taxonomyFieldName="Agreements" ma:displayName="Agreements" ma:default="" ma:fieldId="{16f7035f-ce5d-4e15-9a67-47b8719b8fee}" ma:sspId="d40f951a-0e91-4979-b35b-8d7b343b6be0" ma:termSetId="2552e8f8-e326-4156-bb74-ada1104ed162" ma:anchorId="e3e786ec-7e3d-403c-a698-0583ed8ee4ca"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200574-42f5-48b4-93f8-10c115157ded"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024173786" UniqueId="9fab4b26-0741-4257-a1b8-77f276238e0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8b94d622-55e7-48ee-8c22-85c829ca04c6"/>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3a06977fe844c3db2132313dc460602 xmlns="32d05282-c78a-40f1-9901-95dff8c5e455">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50eae6af-e819-4c7b-a467-4d5bd25f329c</TermId>
        </TermInfo>
      </Terms>
    </o3a06977fe844c3db2132313dc460602>
    <a2ecf41d8355489e904c4f363828f1b7 xmlns="32d05282-c78a-40f1-9901-95dff8c5e455">
      <Terms xmlns="http://schemas.microsoft.com/office/infopath/2007/PartnerControls"/>
    </a2ecf41d8355489e904c4f363828f1b7>
    <IconOverlay xmlns="http://schemas.microsoft.com/sharepoint/v4" xsi:nil="true"/>
    <m7d8bdf464cb42f0a3c3d39d31c82072 xmlns="32d05282-c78a-40f1-9901-95dff8c5e455">
      <Terms xmlns="http://schemas.microsoft.com/office/infopath/2007/PartnerControls"/>
    </m7d8bdf464cb42f0a3c3d39d31c82072>
    <RelatedDocuments xmlns="32d05282-c78a-40f1-9901-95dff8c5e455" xsi:nil="true"/>
    <h6f7035fce5d4e159a6747b8719b8fee xmlns="4fcebb88-e5ea-44cb-a5d4-3cf11225bfd4">
      <Terms xmlns="http://schemas.microsoft.com/office/infopath/2007/PartnerControls"/>
    </h6f7035fce5d4e159a6747b8719b8fee>
    <TaxCatchAll xmlns="32d05282-c78a-40f1-9901-95dff8c5e455">
      <Value>20</Value>
    </TaxCatchAll>
    <AuthorDivisionPost xmlns="32d05282-c78a-40f1-9901-95dff8c5e455" xsi:nil="true"/>
    <IsCoveringDocument xmlns="32d05282-c78a-40f1-9901-95dff8c5e455">false</IsCoveringDocument>
    <l5baa22ceebd46ea8e3732e81be971e4 xmlns="32d05282-c78a-40f1-9901-95dff8c5e455">
      <Terms xmlns="http://schemas.microsoft.com/office/infopath/2007/PartnerControls"/>
    </l5baa22ceebd46ea8e3732e81be971e4>
    <_dlc_ExpireDateSaved xmlns="http://schemas.microsoft.com/sharepoint/v3" xsi:nil="true"/>
    <_dlc_ExpireDate xmlns="http://schemas.microsoft.com/sharepoint/v3">2023-04-19T03:10:00+00:00</_dlc_ExpireDate>
    <_dlc_DocId xmlns="32d05282-c78a-40f1-9901-95dff8c5e455">COMM-51-298</_dlc_DocId>
    <_dlc_DocIdUrl xmlns="32d05282-c78a-40f1-9901-95dff8c5e455">
      <Url>http://o-wln-gdm/Functions/CommunicationManagement/corporate/_layouts/15/DocIdRedir.aspx?ID=COMM-51-298</Url>
      <Description>COMM-51-298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14A49-2347-4CA7-A302-DD9E91F1D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d05282-c78a-40f1-9901-95dff8c5e455"/>
    <ds:schemaRef ds:uri="http://schemas.microsoft.com/sharepoint/v4"/>
    <ds:schemaRef ds:uri="4fcebb88-e5ea-44cb-a5d4-3cf11225bfd4"/>
    <ds:schemaRef ds:uri="f9200574-42f5-48b4-93f8-10c115157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A0667-DED4-4E2D-BCCB-5182E9B2F749}">
  <ds:schemaRefs>
    <ds:schemaRef ds:uri="office.server.policy"/>
  </ds:schemaRefs>
</ds:datastoreItem>
</file>

<file path=customXml/itemProps3.xml><?xml version="1.0" encoding="utf-8"?>
<ds:datastoreItem xmlns:ds="http://schemas.openxmlformats.org/officeDocument/2006/customXml" ds:itemID="{9E16DC15-3FC0-428C-8B39-979509F35543}">
  <ds:schemaRefs>
    <ds:schemaRef ds:uri="http://schemas.microsoft.com/sharepoint/events"/>
  </ds:schemaRefs>
</ds:datastoreItem>
</file>

<file path=customXml/itemProps4.xml><?xml version="1.0" encoding="utf-8"?>
<ds:datastoreItem xmlns:ds="http://schemas.openxmlformats.org/officeDocument/2006/customXml" ds:itemID="{CC5CCC14-401D-4B86-AD44-9F1167B2E9FA}">
  <ds:schemaRefs>
    <ds:schemaRef ds:uri="http://schemas.microsoft.com/sharepoint/v3/contenttype/forms"/>
  </ds:schemaRefs>
</ds:datastoreItem>
</file>

<file path=customXml/itemProps5.xml><?xml version="1.0" encoding="utf-8"?>
<ds:datastoreItem xmlns:ds="http://schemas.openxmlformats.org/officeDocument/2006/customXml" ds:itemID="{CA12A30B-3293-40B2-B7ED-C44B1AC208EC}">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f9200574-42f5-48b4-93f8-10c115157ded"/>
    <ds:schemaRef ds:uri="32d05282-c78a-40f1-9901-95dff8c5e455"/>
    <ds:schemaRef ds:uri="http://purl.org/dc/elements/1.1/"/>
    <ds:schemaRef ds:uri="http://schemas.microsoft.com/office/2006/metadata/properties"/>
    <ds:schemaRef ds:uri="http://schemas.microsoft.com/office/infopath/2007/PartnerControls"/>
    <ds:schemaRef ds:uri="4fcebb88-e5ea-44cb-a5d4-3cf11225bfd4"/>
    <ds:schemaRef ds:uri="http://www.w3.org/XML/1998/namespace"/>
    <ds:schemaRef ds:uri="http://purl.org/dc/dcmitype/"/>
  </ds:schemaRefs>
</ds:datastoreItem>
</file>

<file path=customXml/itemProps6.xml><?xml version="1.0" encoding="utf-8"?>
<ds:datastoreItem xmlns:ds="http://schemas.openxmlformats.org/officeDocument/2006/customXml" ds:itemID="{999BB2E1-4D49-4CC5-A337-B09B7881A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3417</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NZ UK FTA - AIP outcomes explainer</vt:lpstr>
    </vt:vector>
  </TitlesOfParts>
  <Company>Ministry of Foreign Affairs and Trade</Company>
  <LinksUpToDate>false</LinksUpToDate>
  <CharactersWithSpaces>22855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 UK FTA - AIP outcomes explainer</dc:title>
  <dc:subject/>
  <dc:creator>SLADE, Michelle (TND)</dc:creator>
  <cp:keywords/>
  <dc:description/>
  <cp:lastModifiedBy>Sean O'Brien</cp:lastModifiedBy>
  <cp:revision>6</cp:revision>
  <cp:lastPrinted>2021-10-20T06:40:00Z</cp:lastPrinted>
  <dcterms:created xsi:type="dcterms:W3CDTF">2021-10-20T02:30:00Z</dcterms:created>
  <dcterms:modified xsi:type="dcterms:W3CDTF">2021-10-20T09:45:00Z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0x01010077AA9D1CFFA240DC80DAD99CA5F5CD00002DAE8431F8B6400CAA222602BDDA92B800C56CAA41FC2D62418AC0307062F9B655</vt:lpwstr>
  </property>
  <property fmtid="{D5CDD505-2E9C-101B-9397-08002B2CF9AE}" pid="3" name="_dlc_policyId">
    <vt:lpwstr>0x01010077AA9D1CFFA240DC80DAD99CA5F5CD00|-1024173786</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c8a0101c-765d-4ce3-9cad-62650f4af1ee</vt:lpwstr>
  </property>
  <property fmtid="{D5CDD505-2E9C-101B-9397-08002B2CF9AE}" pid="6" name="Topic">
    <vt:lpwstr/>
  </property>
  <property fmtid="{D5CDD505-2E9C-101B-9397-08002B2CF9AE}" pid="7" name="Agreements">
    <vt:lpwstr/>
  </property>
  <property fmtid="{D5CDD505-2E9C-101B-9397-08002B2CF9AE}" pid="8" name="SecurityClassification">
    <vt:lpwstr>20;#RESTRICTED|50eae6af-e819-4c7b-a467-4d5bd25f329c</vt:lpwstr>
  </property>
  <property fmtid="{D5CDD505-2E9C-101B-9397-08002B2CF9AE}" pid="9" name="CoveringClassification">
    <vt:lpwstr/>
  </property>
  <property fmtid="{D5CDD505-2E9C-101B-9397-08002B2CF9AE}" pid="10" name="SecurityCaveat">
    <vt:lpwstr/>
  </property>
  <property fmtid="{D5CDD505-2E9C-101B-9397-08002B2CF9AE}" pid="11" name="RecordPoint_WorkflowType">
    <vt:lpwstr>ActiveSubmitStub</vt:lpwstr>
  </property>
  <property fmtid="{D5CDD505-2E9C-101B-9397-08002B2CF9AE}" pid="12" name="RecordPoint_ActiveItemWebId">
    <vt:lpwstr>{f9200574-42f5-48b4-93f8-10c115157ded}</vt:lpwstr>
  </property>
  <property fmtid="{D5CDD505-2E9C-101B-9397-08002B2CF9AE}" pid="13" name="RecordPoint_ActiveItemSiteId">
    <vt:lpwstr>{44f25133-0c1c-42e4-9609-2c31570b294a}</vt:lpwstr>
  </property>
  <property fmtid="{D5CDD505-2E9C-101B-9397-08002B2CF9AE}" pid="14" name="RecordPoint_ActiveItemListId">
    <vt:lpwstr>{4fcebb88-e5ea-44cb-a5d4-3cf11225bfd4}</vt:lpwstr>
  </property>
  <property fmtid="{D5CDD505-2E9C-101B-9397-08002B2CF9AE}" pid="15" name="RecordPoint_ActiveItemUniqueId">
    <vt:lpwstr>{c8a0101c-765d-4ce3-9cad-62650f4af1ee}</vt:lpwstr>
  </property>
  <property fmtid="{D5CDD505-2E9C-101B-9397-08002B2CF9AE}" pid="16" name="RecordPoint_RecordNumberSubmitted">
    <vt:lpwstr>R0000918827</vt:lpwstr>
  </property>
  <property fmtid="{D5CDD505-2E9C-101B-9397-08002B2CF9AE}" pid="17" name="RecordPoint_SubmissionCompleted">
    <vt:lpwstr>2021-10-19T15:10:29.8442098+13:00</vt:lpwstr>
  </property>
</Properties>
</file>