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FC0" w:rsidRDefault="00882FC0" w:rsidP="00882FC0">
      <w:pPr>
        <w:keepNext/>
        <w:keepLines/>
        <w:spacing w:after="320" w:line="240" w:lineRule="auto"/>
        <w:contextualSpacing/>
        <w:outlineLvl w:val="2"/>
        <w:rPr>
          <w:rFonts w:ascii="Arial" w:eastAsia="Times New Roman" w:hAnsi="Arial" w:cs="Arial"/>
          <w:b/>
          <w:color w:val="000000"/>
          <w:sz w:val="32"/>
          <w:szCs w:val="24"/>
          <w:lang w:val="en-US" w:eastAsia="ja-JP"/>
        </w:rPr>
      </w:pPr>
      <w:r w:rsidRPr="00F648A0">
        <w:rPr>
          <w:rFonts w:ascii="Arial" w:eastAsia="Times New Roman" w:hAnsi="Arial" w:cs="Arial"/>
          <w:b/>
          <w:color w:val="000000"/>
          <w:sz w:val="32"/>
          <w:szCs w:val="24"/>
          <w:lang w:val="en-US" w:eastAsia="ja-JP"/>
        </w:rPr>
        <w:t xml:space="preserve">Fact Sheet: </w:t>
      </w:r>
      <w:r w:rsidR="004515AB">
        <w:rPr>
          <w:rFonts w:ascii="Arial" w:eastAsia="Times New Roman" w:hAnsi="Arial" w:cs="Arial"/>
          <w:b/>
          <w:color w:val="000000"/>
          <w:sz w:val="32"/>
          <w:szCs w:val="24"/>
          <w:lang w:val="en-US" w:eastAsia="ja-JP"/>
        </w:rPr>
        <w:t xml:space="preserve">November </w:t>
      </w:r>
      <w:r w:rsidR="00F648A0" w:rsidRPr="00F648A0">
        <w:rPr>
          <w:rFonts w:ascii="Arial" w:eastAsia="Times New Roman" w:hAnsi="Arial" w:cs="Arial"/>
          <w:b/>
          <w:color w:val="000000"/>
          <w:sz w:val="32"/>
          <w:szCs w:val="24"/>
          <w:lang w:val="en-US" w:eastAsia="ja-JP"/>
        </w:rPr>
        <w:t>2018</w:t>
      </w:r>
      <w:r w:rsidR="00F648A0" w:rsidRPr="00F648A0">
        <w:rPr>
          <w:rFonts w:ascii="Arial" w:eastAsia="Times New Roman" w:hAnsi="Arial" w:cs="Arial"/>
          <w:b/>
          <w:color w:val="000000"/>
          <w:sz w:val="32"/>
          <w:szCs w:val="24"/>
          <w:lang w:val="en-US" w:eastAsia="ja-JP"/>
        </w:rPr>
        <w:br/>
      </w:r>
      <w:r w:rsidRPr="00F648A0">
        <w:rPr>
          <w:rFonts w:ascii="Arial" w:eastAsia="Times New Roman" w:hAnsi="Arial" w:cs="Arial"/>
          <w:b/>
          <w:color w:val="000000"/>
          <w:sz w:val="36"/>
          <w:szCs w:val="24"/>
          <w:lang w:val="en-US" w:eastAsia="ja-JP"/>
        </w:rPr>
        <w:br/>
      </w:r>
      <w:r w:rsidRPr="00F648A0">
        <w:rPr>
          <w:rFonts w:ascii="Arial" w:hAnsi="Arial" w:cs="Arial"/>
          <w:sz w:val="20"/>
        </w:rPr>
        <w:br/>
      </w:r>
      <w:r w:rsidR="00F648A0" w:rsidRPr="00F648A0">
        <w:rPr>
          <w:rFonts w:ascii="Arial" w:eastAsia="Times New Roman" w:hAnsi="Arial" w:cs="Arial"/>
          <w:b/>
          <w:color w:val="000000"/>
          <w:sz w:val="32"/>
          <w:szCs w:val="24"/>
          <w:lang w:val="en-US" w:eastAsia="ja-JP"/>
        </w:rPr>
        <w:t>Overview</w:t>
      </w:r>
      <w:r w:rsidRPr="00F648A0">
        <w:rPr>
          <w:rFonts w:ascii="Arial" w:eastAsia="Times New Roman" w:hAnsi="Arial" w:cs="Arial"/>
          <w:b/>
          <w:color w:val="000000"/>
          <w:sz w:val="32"/>
          <w:szCs w:val="24"/>
          <w:lang w:val="en-US" w:eastAsia="ja-JP"/>
        </w:rPr>
        <w:t xml:space="preserve"> </w:t>
      </w:r>
    </w:p>
    <w:p w:rsidR="00543EBD" w:rsidRDefault="00543EBD" w:rsidP="00640FAB">
      <w:pPr>
        <w:pStyle w:val="ListParagraph"/>
        <w:numPr>
          <w:ilvl w:val="0"/>
          <w:numId w:val="1"/>
        </w:numPr>
        <w:spacing w:line="312" w:lineRule="auto"/>
        <w:rPr>
          <w:szCs w:val="24"/>
          <w:lang w:val="en-AU"/>
        </w:rPr>
      </w:pPr>
      <w:r w:rsidRPr="00640FAB">
        <w:rPr>
          <w:szCs w:val="24"/>
          <w:lang w:val="en-AU"/>
        </w:rPr>
        <w:t>Wellington has not seen a project of this scale and ambition since around the time Porirua City was first built</w:t>
      </w:r>
      <w:r w:rsidR="008E6830">
        <w:rPr>
          <w:szCs w:val="24"/>
          <w:lang w:val="en-AU"/>
        </w:rPr>
        <w:t xml:space="preserve"> in the 1950’s and 1960’s</w:t>
      </w:r>
      <w:r w:rsidRPr="00640FAB">
        <w:rPr>
          <w:szCs w:val="24"/>
          <w:lang w:val="en-AU"/>
        </w:rPr>
        <w:t>.</w:t>
      </w:r>
    </w:p>
    <w:p w:rsidR="00EA6DD6" w:rsidRDefault="00EA6DD6" w:rsidP="00EA6DD6">
      <w:pPr>
        <w:pStyle w:val="ListParagraph"/>
        <w:numPr>
          <w:ilvl w:val="0"/>
          <w:numId w:val="1"/>
        </w:numPr>
        <w:spacing w:after="120"/>
        <w:contextualSpacing w:val="0"/>
        <w:rPr>
          <w:lang w:eastAsia="en-NZ"/>
        </w:rPr>
      </w:pPr>
      <w:r>
        <w:rPr>
          <w:lang w:eastAsia="en-NZ"/>
        </w:rPr>
        <w:t xml:space="preserve">Up to $1.5 billion </w:t>
      </w:r>
      <w:r w:rsidR="008E6830">
        <w:rPr>
          <w:lang w:eastAsia="en-NZ"/>
        </w:rPr>
        <w:t xml:space="preserve">will be allocated </w:t>
      </w:r>
      <w:r>
        <w:rPr>
          <w:lang w:eastAsia="en-NZ"/>
        </w:rPr>
        <w:t>for revitalising eastern Porirua</w:t>
      </w:r>
      <w:r w:rsidR="00636E1C">
        <w:rPr>
          <w:lang w:eastAsia="en-NZ"/>
        </w:rPr>
        <w:t xml:space="preserve"> over 25 years</w:t>
      </w:r>
      <w:r>
        <w:rPr>
          <w:lang w:eastAsia="en-NZ"/>
        </w:rPr>
        <w:t xml:space="preserve">, while </w:t>
      </w:r>
      <w:r w:rsidR="008E6830">
        <w:rPr>
          <w:lang w:eastAsia="en-NZ"/>
        </w:rPr>
        <w:t>the Government will also partner</w:t>
      </w:r>
      <w:r>
        <w:rPr>
          <w:lang w:eastAsia="en-NZ"/>
        </w:rPr>
        <w:t xml:space="preserve"> with Ngāti Toa to improve public housing in western Porirua</w:t>
      </w:r>
    </w:p>
    <w:p w:rsidR="00640FAB" w:rsidRPr="00EA6DD6" w:rsidRDefault="00640FAB" w:rsidP="002E4263">
      <w:pPr>
        <w:pStyle w:val="ListParagraph"/>
        <w:numPr>
          <w:ilvl w:val="0"/>
          <w:numId w:val="1"/>
        </w:numPr>
        <w:spacing w:after="160" w:line="312" w:lineRule="auto"/>
        <w:rPr>
          <w:szCs w:val="24"/>
          <w:lang w:val="en-AU"/>
        </w:rPr>
      </w:pPr>
      <w:r w:rsidRPr="00EA6DD6">
        <w:rPr>
          <w:szCs w:val="24"/>
          <w:lang w:val="en-AU"/>
        </w:rPr>
        <w:t>T</w:t>
      </w:r>
      <w:r w:rsidR="008E6830">
        <w:rPr>
          <w:szCs w:val="24"/>
          <w:lang w:val="en-AU"/>
        </w:rPr>
        <w:t xml:space="preserve">ogether, the </w:t>
      </w:r>
      <w:r w:rsidR="00471D04">
        <w:rPr>
          <w:szCs w:val="24"/>
          <w:lang w:val="en-AU"/>
        </w:rPr>
        <w:t xml:space="preserve">initiatives </w:t>
      </w:r>
      <w:r w:rsidR="008E6830">
        <w:rPr>
          <w:szCs w:val="24"/>
          <w:lang w:val="en-AU"/>
        </w:rPr>
        <w:t xml:space="preserve">in eastern and western Porirua </w:t>
      </w:r>
      <w:r w:rsidR="00471D04">
        <w:rPr>
          <w:szCs w:val="24"/>
          <w:lang w:val="en-AU"/>
        </w:rPr>
        <w:t xml:space="preserve">are </w:t>
      </w:r>
      <w:r w:rsidR="008E6830">
        <w:rPr>
          <w:szCs w:val="24"/>
          <w:lang w:val="en-AU"/>
        </w:rPr>
        <w:t>expected to result in:</w:t>
      </w:r>
      <w:r w:rsidRPr="00EA6DD6">
        <w:rPr>
          <w:szCs w:val="24"/>
          <w:lang w:val="en-AU"/>
        </w:rPr>
        <w:t xml:space="preserve"> </w:t>
      </w:r>
    </w:p>
    <w:p w:rsidR="00640FAB" w:rsidRPr="00640FAB" w:rsidRDefault="00471D04" w:rsidP="00640FAB">
      <w:pPr>
        <w:pStyle w:val="ListParagraph"/>
        <w:numPr>
          <w:ilvl w:val="1"/>
          <w:numId w:val="1"/>
        </w:numPr>
        <w:spacing w:line="312" w:lineRule="auto"/>
        <w:rPr>
          <w:szCs w:val="24"/>
          <w:lang w:val="en-AU"/>
        </w:rPr>
      </w:pPr>
      <w:r>
        <w:rPr>
          <w:szCs w:val="24"/>
          <w:lang w:val="en-AU"/>
        </w:rPr>
        <w:t>A</w:t>
      </w:r>
      <w:r w:rsidR="00640FAB" w:rsidRPr="00640FAB">
        <w:rPr>
          <w:szCs w:val="24"/>
          <w:lang w:val="en-AU"/>
        </w:rPr>
        <w:t>pproximately 2900 public houses</w:t>
      </w:r>
      <w:r>
        <w:rPr>
          <w:szCs w:val="24"/>
          <w:lang w:val="en-AU"/>
        </w:rPr>
        <w:t xml:space="preserve"> renewed</w:t>
      </w:r>
      <w:r w:rsidR="00640FAB" w:rsidRPr="00640FAB">
        <w:rPr>
          <w:szCs w:val="24"/>
          <w:lang w:val="en-AU"/>
        </w:rPr>
        <w:t xml:space="preserve"> to </w:t>
      </w:r>
      <w:r>
        <w:rPr>
          <w:szCs w:val="24"/>
          <w:lang w:val="en-AU"/>
        </w:rPr>
        <w:t xml:space="preserve">be </w:t>
      </w:r>
      <w:r w:rsidR="00640FAB" w:rsidRPr="00640FAB">
        <w:rPr>
          <w:szCs w:val="24"/>
          <w:lang w:val="en-AU"/>
        </w:rPr>
        <w:t xml:space="preserve">warmer, drier, </w:t>
      </w:r>
      <w:r>
        <w:rPr>
          <w:szCs w:val="24"/>
          <w:lang w:val="en-AU"/>
        </w:rPr>
        <w:t xml:space="preserve">and </w:t>
      </w:r>
      <w:r w:rsidR="00640FAB" w:rsidRPr="00640FAB">
        <w:rPr>
          <w:szCs w:val="24"/>
          <w:lang w:val="en-AU"/>
        </w:rPr>
        <w:t xml:space="preserve">safer homes </w:t>
      </w:r>
    </w:p>
    <w:p w:rsidR="00640FAB" w:rsidRPr="00640FAB" w:rsidRDefault="00471D04" w:rsidP="00640FAB">
      <w:pPr>
        <w:pStyle w:val="ListParagraph"/>
        <w:numPr>
          <w:ilvl w:val="1"/>
          <w:numId w:val="1"/>
        </w:numPr>
        <w:spacing w:line="312" w:lineRule="auto"/>
        <w:rPr>
          <w:szCs w:val="24"/>
          <w:lang w:val="en-AU"/>
        </w:rPr>
      </w:pPr>
      <w:r>
        <w:rPr>
          <w:szCs w:val="24"/>
          <w:lang w:val="en-AU"/>
        </w:rPr>
        <w:t>A</w:t>
      </w:r>
      <w:r w:rsidR="00640FAB" w:rsidRPr="00640FAB">
        <w:rPr>
          <w:szCs w:val="24"/>
          <w:lang w:val="en-AU"/>
        </w:rPr>
        <w:t>t least 2000 extra affordable and market homes in Porirua, including a significant number of Kiwibuild houses</w:t>
      </w:r>
      <w:r w:rsidR="005221D2">
        <w:rPr>
          <w:szCs w:val="24"/>
          <w:lang w:val="en-AU"/>
        </w:rPr>
        <w:t xml:space="preserve"> and</w:t>
      </w:r>
    </w:p>
    <w:p w:rsidR="00640FAB" w:rsidRDefault="00640FAB" w:rsidP="00640FAB">
      <w:pPr>
        <w:pStyle w:val="ListParagraph"/>
        <w:numPr>
          <w:ilvl w:val="1"/>
          <w:numId w:val="1"/>
        </w:numPr>
        <w:spacing w:line="312" w:lineRule="auto"/>
        <w:rPr>
          <w:szCs w:val="24"/>
          <w:lang w:val="en-AU"/>
        </w:rPr>
      </w:pPr>
      <w:proofErr w:type="gramStart"/>
      <w:r w:rsidRPr="00640FAB">
        <w:rPr>
          <w:szCs w:val="24"/>
          <w:lang w:val="en-AU"/>
        </w:rPr>
        <w:t>150</w:t>
      </w:r>
      <w:proofErr w:type="gramEnd"/>
      <w:r w:rsidRPr="00640FAB">
        <w:rPr>
          <w:szCs w:val="24"/>
          <w:lang w:val="en-AU"/>
        </w:rPr>
        <w:t xml:space="preserve"> new and additional homes to the public housing stock elsewhere in Porirua.</w:t>
      </w:r>
    </w:p>
    <w:p w:rsidR="00DE502B" w:rsidRPr="00DE502B" w:rsidRDefault="00DE502B" w:rsidP="00DE502B">
      <w:pPr>
        <w:pStyle w:val="ListParagraph"/>
        <w:numPr>
          <w:ilvl w:val="0"/>
          <w:numId w:val="1"/>
        </w:numPr>
        <w:spacing w:line="312" w:lineRule="auto"/>
        <w:rPr>
          <w:szCs w:val="24"/>
          <w:lang w:val="en-AU"/>
        </w:rPr>
      </w:pPr>
      <w:r w:rsidRPr="00DE502B">
        <w:rPr>
          <w:szCs w:val="24"/>
          <w:lang w:val="en-AU"/>
        </w:rPr>
        <w:t xml:space="preserve">This </w:t>
      </w:r>
      <w:r>
        <w:rPr>
          <w:szCs w:val="24"/>
          <w:lang w:val="en-AU"/>
        </w:rPr>
        <w:t xml:space="preserve">project </w:t>
      </w:r>
      <w:r w:rsidR="00916880">
        <w:t xml:space="preserve">represents the first application of a wellbeing approach to assess the economic impact of the investment </w:t>
      </w:r>
      <w:proofErr w:type="gramStart"/>
      <w:r w:rsidR="00916880">
        <w:t>being made</w:t>
      </w:r>
      <w:proofErr w:type="gramEnd"/>
      <w:r w:rsidR="00916880">
        <w:t xml:space="preserve">. This proposal goes beyond conventional economic and fiscal policy and shows the broader picture of how we can improve living standards and health, education and justice outcomes through our investments in housing, rather than a narrow focus on the return on assets. In doing so it delivers on the Government’s intent behind Budget </w:t>
      </w:r>
      <w:r w:rsidR="00916880">
        <w:t>2019 being a “wellbeing Budget”</w:t>
      </w:r>
      <w:r>
        <w:rPr>
          <w:sz w:val="24"/>
          <w:szCs w:val="24"/>
        </w:rPr>
        <w:t xml:space="preserve"> </w:t>
      </w:r>
    </w:p>
    <w:p w:rsidR="00640FAB" w:rsidRDefault="005221D2" w:rsidP="00293E13">
      <w:pPr>
        <w:pStyle w:val="ListParagraph"/>
        <w:numPr>
          <w:ilvl w:val="0"/>
          <w:numId w:val="1"/>
        </w:numPr>
        <w:spacing w:line="312" w:lineRule="auto"/>
        <w:rPr>
          <w:szCs w:val="24"/>
          <w:lang w:val="en-AU"/>
        </w:rPr>
      </w:pPr>
      <w:r>
        <w:rPr>
          <w:szCs w:val="24"/>
          <w:lang w:val="en-AU"/>
        </w:rPr>
        <w:t xml:space="preserve">The </w:t>
      </w:r>
      <w:r w:rsidR="00640FAB">
        <w:rPr>
          <w:szCs w:val="24"/>
          <w:lang w:val="en-AU"/>
        </w:rPr>
        <w:t xml:space="preserve">Wellington region faces a housing shortage.  </w:t>
      </w:r>
      <w:r>
        <w:rPr>
          <w:szCs w:val="24"/>
          <w:lang w:val="en-AU"/>
        </w:rPr>
        <w:t>There is significant u</w:t>
      </w:r>
      <w:r w:rsidR="00640FAB">
        <w:rPr>
          <w:szCs w:val="24"/>
          <w:lang w:val="en-AU"/>
        </w:rPr>
        <w:t>nmet demand particularly for smaller and more affordable dwellings</w:t>
      </w:r>
    </w:p>
    <w:p w:rsidR="00640FAB" w:rsidRDefault="00640FAB" w:rsidP="00640FAB">
      <w:pPr>
        <w:pStyle w:val="ListParagraph"/>
        <w:numPr>
          <w:ilvl w:val="0"/>
          <w:numId w:val="1"/>
        </w:numPr>
        <w:spacing w:line="312" w:lineRule="auto"/>
        <w:rPr>
          <w:szCs w:val="24"/>
          <w:lang w:val="en-AU"/>
        </w:rPr>
      </w:pPr>
      <w:r w:rsidRPr="00640FAB">
        <w:rPr>
          <w:szCs w:val="24"/>
          <w:lang w:val="en-AU"/>
        </w:rPr>
        <w:t>New homes will give people in Porirua and throughout the Wellington region the opportunity to buy their own homes.</w:t>
      </w:r>
      <w:r w:rsidR="00EA6DD6">
        <w:rPr>
          <w:szCs w:val="24"/>
          <w:lang w:val="en-AU"/>
        </w:rPr>
        <w:t xml:space="preserve"> </w:t>
      </w:r>
    </w:p>
    <w:p w:rsidR="00471D04" w:rsidRDefault="005221D2" w:rsidP="00640FAB">
      <w:pPr>
        <w:pStyle w:val="ListParagraph"/>
        <w:numPr>
          <w:ilvl w:val="0"/>
          <w:numId w:val="1"/>
        </w:numPr>
        <w:spacing w:line="312" w:lineRule="auto"/>
        <w:rPr>
          <w:szCs w:val="24"/>
          <w:lang w:val="en-AU"/>
        </w:rPr>
      </w:pPr>
      <w:r>
        <w:rPr>
          <w:szCs w:val="24"/>
          <w:lang w:val="en-AU"/>
        </w:rPr>
        <w:t>The f</w:t>
      </w:r>
      <w:r w:rsidR="00471D04">
        <w:rPr>
          <w:szCs w:val="24"/>
          <w:lang w:val="en-AU"/>
        </w:rPr>
        <w:t>irst new public housing are expected to be ready in 2019, first Kiwibuild houses in 2020</w:t>
      </w:r>
    </w:p>
    <w:p w:rsidR="005221D2" w:rsidRDefault="005221D2" w:rsidP="00640FAB">
      <w:pPr>
        <w:pStyle w:val="ListParagraph"/>
        <w:numPr>
          <w:ilvl w:val="0"/>
          <w:numId w:val="1"/>
        </w:numPr>
        <w:spacing w:line="312" w:lineRule="auto"/>
        <w:rPr>
          <w:szCs w:val="24"/>
          <w:lang w:val="en-AU"/>
        </w:rPr>
      </w:pPr>
      <w:r w:rsidRPr="005221D2">
        <w:rPr>
          <w:szCs w:val="24"/>
          <w:lang w:val="en-AU"/>
        </w:rPr>
        <w:t xml:space="preserve">There will be house types for all kinds of families. They will range from one-bedroom to five-bedroom family homes and will include terraced and </w:t>
      </w:r>
      <w:proofErr w:type="gramStart"/>
      <w:r w:rsidRPr="005221D2">
        <w:rPr>
          <w:szCs w:val="24"/>
          <w:lang w:val="en-AU"/>
        </w:rPr>
        <w:t>free-standing</w:t>
      </w:r>
      <w:proofErr w:type="gramEnd"/>
      <w:r w:rsidRPr="005221D2">
        <w:rPr>
          <w:szCs w:val="24"/>
          <w:lang w:val="en-AU"/>
        </w:rPr>
        <w:t xml:space="preserve"> housing as well as apartments. They will include small, low maintenance units and accessible units</w:t>
      </w:r>
    </w:p>
    <w:p w:rsidR="00640FAB" w:rsidRDefault="00640FAB" w:rsidP="00640FAB">
      <w:pPr>
        <w:pStyle w:val="ListParagraph"/>
        <w:numPr>
          <w:ilvl w:val="0"/>
          <w:numId w:val="1"/>
        </w:numPr>
        <w:spacing w:line="312" w:lineRule="auto"/>
        <w:rPr>
          <w:szCs w:val="24"/>
          <w:lang w:val="en-AU"/>
        </w:rPr>
      </w:pPr>
      <w:r w:rsidRPr="00640FAB">
        <w:rPr>
          <w:szCs w:val="24"/>
          <w:lang w:val="en-AU"/>
        </w:rPr>
        <w:t>All existing Housing New Zealand tenants in eastern and western Porirua will continue to be housed, and the amount they pay in rent will not increase as a result of these changes</w:t>
      </w:r>
    </w:p>
    <w:p w:rsidR="00640FAB" w:rsidRDefault="00640FAB" w:rsidP="00640FAB">
      <w:pPr>
        <w:pStyle w:val="ListParagraph"/>
        <w:spacing w:line="312" w:lineRule="auto"/>
        <w:rPr>
          <w:szCs w:val="24"/>
          <w:lang w:val="en-AU"/>
        </w:rPr>
      </w:pPr>
    </w:p>
    <w:p w:rsidR="00D2340F" w:rsidRDefault="00D2340F" w:rsidP="00640FAB">
      <w:pPr>
        <w:pStyle w:val="ListParagraph"/>
        <w:spacing w:line="312" w:lineRule="auto"/>
        <w:rPr>
          <w:szCs w:val="24"/>
          <w:lang w:val="en-AU"/>
        </w:rPr>
      </w:pPr>
    </w:p>
    <w:p w:rsidR="00D2340F" w:rsidRDefault="00D2340F" w:rsidP="00640FAB">
      <w:pPr>
        <w:pStyle w:val="ListParagraph"/>
        <w:spacing w:line="312" w:lineRule="auto"/>
        <w:rPr>
          <w:szCs w:val="24"/>
          <w:lang w:val="en-AU"/>
        </w:rPr>
      </w:pPr>
    </w:p>
    <w:p w:rsidR="005221D2" w:rsidRDefault="005221D2" w:rsidP="00640FAB">
      <w:pPr>
        <w:pStyle w:val="ListParagraph"/>
        <w:spacing w:line="312" w:lineRule="auto"/>
        <w:rPr>
          <w:szCs w:val="24"/>
          <w:lang w:val="en-AU"/>
        </w:rPr>
      </w:pPr>
    </w:p>
    <w:p w:rsidR="00882FC0" w:rsidRDefault="004515AB" w:rsidP="00882FC0">
      <w:pPr>
        <w:spacing w:line="312" w:lineRule="auto"/>
        <w:rPr>
          <w:rFonts w:ascii="Arial" w:eastAsia="Franklin Gothic Book" w:hAnsi="Arial" w:cs="Arial"/>
          <w:b/>
          <w:color w:val="383838"/>
          <w:sz w:val="28"/>
          <w:lang w:val="en-US" w:eastAsia="ja-JP"/>
        </w:rPr>
      </w:pPr>
      <w:r>
        <w:rPr>
          <w:rFonts w:ascii="Arial" w:eastAsia="Franklin Gothic Book" w:hAnsi="Arial" w:cs="Arial"/>
          <w:b/>
          <w:color w:val="383838"/>
          <w:sz w:val="28"/>
          <w:lang w:val="en-US" w:eastAsia="ja-JP"/>
        </w:rPr>
        <w:t>Eastern Porirua</w:t>
      </w:r>
    </w:p>
    <w:p w:rsidR="00543EBD" w:rsidRDefault="00543EBD" w:rsidP="00543EBD">
      <w:pPr>
        <w:pStyle w:val="ListParagraph"/>
        <w:numPr>
          <w:ilvl w:val="0"/>
          <w:numId w:val="1"/>
        </w:numPr>
        <w:spacing w:line="312" w:lineRule="auto"/>
        <w:rPr>
          <w:szCs w:val="24"/>
          <w:lang w:val="en-AU"/>
        </w:rPr>
      </w:pPr>
      <w:r w:rsidRPr="00C53943">
        <w:rPr>
          <w:szCs w:val="24"/>
          <w:lang w:val="en-AU"/>
        </w:rPr>
        <w:t>52 percent Pasifika, 24 percent Māori</w:t>
      </w:r>
      <w:r>
        <w:rPr>
          <w:szCs w:val="24"/>
          <w:lang w:val="en-AU"/>
        </w:rPr>
        <w:t>, 29% Pakeha</w:t>
      </w:r>
      <w:r w:rsidR="00640FAB">
        <w:rPr>
          <w:szCs w:val="24"/>
          <w:lang w:val="en-AU"/>
        </w:rPr>
        <w:t xml:space="preserve">, </w:t>
      </w:r>
    </w:p>
    <w:p w:rsidR="00543EBD" w:rsidRDefault="00543EBD" w:rsidP="00543EBD">
      <w:pPr>
        <w:pStyle w:val="ListParagraph"/>
        <w:numPr>
          <w:ilvl w:val="0"/>
          <w:numId w:val="1"/>
        </w:numPr>
        <w:spacing w:line="312" w:lineRule="auto"/>
        <w:rPr>
          <w:szCs w:val="24"/>
          <w:lang w:val="en-AU"/>
        </w:rPr>
      </w:pPr>
      <w:r>
        <w:rPr>
          <w:szCs w:val="24"/>
          <w:lang w:val="en-AU"/>
        </w:rPr>
        <w:t>Young</w:t>
      </w:r>
      <w:r w:rsidR="00592CDC">
        <w:rPr>
          <w:szCs w:val="24"/>
          <w:lang w:val="en-AU"/>
        </w:rPr>
        <w:t xml:space="preserve">, low income </w:t>
      </w:r>
      <w:r>
        <w:rPr>
          <w:szCs w:val="24"/>
          <w:lang w:val="en-AU"/>
        </w:rPr>
        <w:t>population -– 45 percent under 24</w:t>
      </w:r>
      <w:r w:rsidR="00916880">
        <w:rPr>
          <w:szCs w:val="24"/>
          <w:lang w:val="en-AU"/>
        </w:rPr>
        <w:t xml:space="preserve"> years old</w:t>
      </w:r>
    </w:p>
    <w:p w:rsidR="00592CDC" w:rsidRDefault="00C53943" w:rsidP="00543EBD">
      <w:pPr>
        <w:pStyle w:val="ListParagraph"/>
        <w:numPr>
          <w:ilvl w:val="0"/>
          <w:numId w:val="1"/>
        </w:numPr>
        <w:spacing w:line="312" w:lineRule="auto"/>
        <w:rPr>
          <w:szCs w:val="24"/>
          <w:lang w:val="en-AU"/>
        </w:rPr>
      </w:pPr>
      <w:r w:rsidRPr="00C53943">
        <w:rPr>
          <w:szCs w:val="24"/>
          <w:lang w:val="en-AU"/>
        </w:rPr>
        <w:t>2000 Housing New Zealand houses</w:t>
      </w:r>
      <w:r w:rsidR="00916880">
        <w:rPr>
          <w:szCs w:val="24"/>
          <w:lang w:val="en-AU"/>
        </w:rPr>
        <w:t>, 3100 private houses</w:t>
      </w:r>
    </w:p>
    <w:p w:rsidR="00F3168E" w:rsidRPr="00592CDC" w:rsidRDefault="00592CDC" w:rsidP="00EE30F0">
      <w:pPr>
        <w:pStyle w:val="ListParagraph"/>
        <w:numPr>
          <w:ilvl w:val="0"/>
          <w:numId w:val="1"/>
        </w:numPr>
        <w:spacing w:line="312" w:lineRule="auto"/>
        <w:rPr>
          <w:szCs w:val="24"/>
          <w:lang w:val="en-AU"/>
        </w:rPr>
      </w:pPr>
      <w:r w:rsidRPr="00592CDC">
        <w:rPr>
          <w:szCs w:val="24"/>
          <w:lang w:val="en-AU"/>
        </w:rPr>
        <w:t xml:space="preserve">One of the highest concentrations of public housing in NZ </w:t>
      </w:r>
      <w:r w:rsidR="005221D2">
        <w:rPr>
          <w:szCs w:val="24"/>
          <w:lang w:val="en-AU"/>
        </w:rPr>
        <w:t>– HNZ has 3</w:t>
      </w:r>
      <w:r w:rsidR="00C53943" w:rsidRPr="00592CDC">
        <w:rPr>
          <w:szCs w:val="24"/>
          <w:lang w:val="en-AU"/>
        </w:rPr>
        <w:t xml:space="preserve">9% of </w:t>
      </w:r>
      <w:r w:rsidR="005221D2">
        <w:rPr>
          <w:szCs w:val="24"/>
          <w:lang w:val="en-AU"/>
        </w:rPr>
        <w:t xml:space="preserve">the </w:t>
      </w:r>
      <w:r w:rsidR="00C53943" w:rsidRPr="00592CDC">
        <w:rPr>
          <w:szCs w:val="24"/>
          <w:lang w:val="en-AU"/>
        </w:rPr>
        <w:t xml:space="preserve">total housing in </w:t>
      </w:r>
      <w:r w:rsidR="005221D2">
        <w:rPr>
          <w:szCs w:val="24"/>
          <w:lang w:val="en-AU"/>
        </w:rPr>
        <w:t xml:space="preserve">the </w:t>
      </w:r>
      <w:r w:rsidR="00C53943" w:rsidRPr="00592CDC">
        <w:rPr>
          <w:szCs w:val="24"/>
          <w:lang w:val="en-AU"/>
        </w:rPr>
        <w:t>area</w:t>
      </w:r>
      <w:r w:rsidR="00F3168E" w:rsidRPr="00592CDC">
        <w:rPr>
          <w:szCs w:val="24"/>
          <w:lang w:val="en-AU"/>
        </w:rPr>
        <w:t>.</w:t>
      </w:r>
      <w:r>
        <w:rPr>
          <w:szCs w:val="24"/>
          <w:lang w:val="en-AU"/>
        </w:rPr>
        <w:t xml:space="preserve"> </w:t>
      </w:r>
      <w:r w:rsidRPr="00592CDC">
        <w:rPr>
          <w:szCs w:val="24"/>
          <w:lang w:val="en-AU"/>
        </w:rPr>
        <w:t xml:space="preserve">In </w:t>
      </w:r>
      <w:r w:rsidR="00F3168E" w:rsidRPr="00592CDC">
        <w:rPr>
          <w:szCs w:val="24"/>
          <w:lang w:val="en-AU"/>
        </w:rPr>
        <w:t xml:space="preserve">some streets </w:t>
      </w:r>
      <w:r w:rsidR="005221D2">
        <w:rPr>
          <w:szCs w:val="24"/>
          <w:lang w:val="en-AU"/>
        </w:rPr>
        <w:t xml:space="preserve">its </w:t>
      </w:r>
      <w:r w:rsidR="00F3168E" w:rsidRPr="00592CDC">
        <w:rPr>
          <w:szCs w:val="24"/>
          <w:lang w:val="en-AU"/>
        </w:rPr>
        <w:t>100%</w:t>
      </w:r>
    </w:p>
    <w:p w:rsidR="00C53943" w:rsidRPr="005221D2" w:rsidRDefault="00C53943" w:rsidP="00457A04">
      <w:pPr>
        <w:pStyle w:val="ListParagraph"/>
        <w:numPr>
          <w:ilvl w:val="0"/>
          <w:numId w:val="1"/>
        </w:numPr>
        <w:spacing w:line="312" w:lineRule="auto"/>
        <w:rPr>
          <w:szCs w:val="24"/>
          <w:lang w:val="en-AU"/>
        </w:rPr>
      </w:pPr>
      <w:r w:rsidRPr="005221D2">
        <w:rPr>
          <w:szCs w:val="24"/>
          <w:lang w:val="en-AU"/>
        </w:rPr>
        <w:t>Some of New Zealand’s oldest public housing – 85% of the portfolio built in the 1950s and 1960s</w:t>
      </w:r>
      <w:r w:rsidR="005221D2" w:rsidRPr="005221D2">
        <w:rPr>
          <w:szCs w:val="24"/>
          <w:lang w:val="en-AU"/>
        </w:rPr>
        <w:t>.</w:t>
      </w:r>
      <w:r w:rsidR="005221D2">
        <w:rPr>
          <w:szCs w:val="24"/>
          <w:lang w:val="en-AU"/>
        </w:rPr>
        <w:t xml:space="preserve">  </w:t>
      </w:r>
      <w:r w:rsidRPr="005221D2">
        <w:rPr>
          <w:szCs w:val="24"/>
          <w:lang w:val="en-AU"/>
        </w:rPr>
        <w:t>Many old, damp and not suited for today’s tenants</w:t>
      </w:r>
      <w:r w:rsidR="00640FAB" w:rsidRPr="005221D2">
        <w:rPr>
          <w:szCs w:val="24"/>
          <w:lang w:val="en-AU"/>
        </w:rPr>
        <w:t xml:space="preserve"> </w:t>
      </w:r>
    </w:p>
    <w:p w:rsidR="008F6F5B" w:rsidRDefault="008F6F5B" w:rsidP="00640FAB">
      <w:pPr>
        <w:pStyle w:val="ListParagraph"/>
        <w:numPr>
          <w:ilvl w:val="0"/>
          <w:numId w:val="1"/>
        </w:numPr>
        <w:spacing w:line="312" w:lineRule="auto"/>
        <w:rPr>
          <w:szCs w:val="24"/>
          <w:lang w:val="en-AU"/>
        </w:rPr>
      </w:pPr>
      <w:r>
        <w:rPr>
          <w:szCs w:val="24"/>
          <w:lang w:val="en-AU"/>
        </w:rPr>
        <w:t xml:space="preserve">Poor housing affects residents’ health – </w:t>
      </w:r>
      <w:proofErr w:type="spellStart"/>
      <w:r>
        <w:rPr>
          <w:szCs w:val="24"/>
          <w:lang w:val="en-AU"/>
        </w:rPr>
        <w:t>eg</w:t>
      </w:r>
      <w:proofErr w:type="spellEnd"/>
      <w:r>
        <w:rPr>
          <w:szCs w:val="24"/>
          <w:lang w:val="en-AU"/>
        </w:rPr>
        <w:t xml:space="preserve"> preventable hospitalisations of Porirua children under five are 26% higher than the national average. Frequent reasons for admissions are asthma and respiratory infections</w:t>
      </w:r>
    </w:p>
    <w:p w:rsidR="00636E1C" w:rsidRPr="00BD4F80" w:rsidRDefault="00636E1C" w:rsidP="00636E1C">
      <w:pPr>
        <w:pStyle w:val="ListParagraph"/>
        <w:numPr>
          <w:ilvl w:val="0"/>
          <w:numId w:val="1"/>
        </w:numPr>
        <w:spacing w:after="120"/>
        <w:contextualSpacing w:val="0"/>
        <w:rPr>
          <w:lang w:eastAsia="en-NZ"/>
        </w:rPr>
      </w:pPr>
      <w:r>
        <w:rPr>
          <w:lang w:eastAsia="en-NZ"/>
        </w:rPr>
        <w:t>P</w:t>
      </w:r>
      <w:r w:rsidRPr="00BD4F80">
        <w:rPr>
          <w:lang w:eastAsia="en-NZ"/>
        </w:rPr>
        <w:t>roperty prices and low rents mean upfront Government investment is needed to kick-start regeneration in eastern Porirua</w:t>
      </w:r>
    </w:p>
    <w:p w:rsidR="00C53943" w:rsidRPr="00916880" w:rsidRDefault="00916880" w:rsidP="003B5364">
      <w:pPr>
        <w:pStyle w:val="ListParagraph"/>
        <w:numPr>
          <w:ilvl w:val="0"/>
          <w:numId w:val="1"/>
        </w:numPr>
        <w:spacing w:line="312" w:lineRule="auto"/>
        <w:rPr>
          <w:szCs w:val="24"/>
          <w:lang w:val="en-AU"/>
        </w:rPr>
      </w:pPr>
      <w:r w:rsidRPr="00916880">
        <w:rPr>
          <w:szCs w:val="24"/>
          <w:lang w:val="en-AU"/>
        </w:rPr>
        <w:t>The time is right for ambitious thinking about the area</w:t>
      </w:r>
      <w:r w:rsidRPr="00916880">
        <w:rPr>
          <w:szCs w:val="24"/>
          <w:lang w:val="en-AU"/>
        </w:rPr>
        <w:t>:</w:t>
      </w:r>
      <w:r>
        <w:rPr>
          <w:szCs w:val="24"/>
          <w:lang w:val="en-AU"/>
        </w:rPr>
        <w:t xml:space="preserve"> </w:t>
      </w:r>
      <w:r w:rsidR="00F3168E" w:rsidRPr="00916880">
        <w:rPr>
          <w:szCs w:val="24"/>
          <w:lang w:val="en-AU"/>
        </w:rPr>
        <w:t xml:space="preserve">Transmission Gully </w:t>
      </w:r>
      <w:r w:rsidR="008E6830" w:rsidRPr="00916880">
        <w:rPr>
          <w:szCs w:val="24"/>
          <w:lang w:val="en-AU"/>
        </w:rPr>
        <w:t xml:space="preserve">and city </w:t>
      </w:r>
      <w:r w:rsidR="00C53943" w:rsidRPr="00916880">
        <w:rPr>
          <w:szCs w:val="24"/>
          <w:lang w:val="en-AU"/>
        </w:rPr>
        <w:t xml:space="preserve">District Plan </w:t>
      </w:r>
      <w:r w:rsidR="00F3168E" w:rsidRPr="00916880">
        <w:rPr>
          <w:szCs w:val="24"/>
          <w:lang w:val="en-AU"/>
        </w:rPr>
        <w:t xml:space="preserve">revision </w:t>
      </w:r>
      <w:r>
        <w:rPr>
          <w:szCs w:val="24"/>
          <w:lang w:val="en-AU"/>
        </w:rPr>
        <w:t>open</w:t>
      </w:r>
      <w:r w:rsidR="00C53943" w:rsidRPr="00916880">
        <w:rPr>
          <w:szCs w:val="24"/>
          <w:lang w:val="en-AU"/>
        </w:rPr>
        <w:t xml:space="preserve"> up exciting options.</w:t>
      </w:r>
      <w:r w:rsidR="005221D2" w:rsidRPr="00916880">
        <w:rPr>
          <w:szCs w:val="24"/>
          <w:lang w:val="en-AU"/>
        </w:rPr>
        <w:t xml:space="preserve"> </w:t>
      </w:r>
    </w:p>
    <w:p w:rsidR="008E6830" w:rsidRDefault="008E6830" w:rsidP="008E6830">
      <w:pPr>
        <w:pStyle w:val="ListParagraph"/>
        <w:numPr>
          <w:ilvl w:val="0"/>
          <w:numId w:val="1"/>
        </w:numPr>
        <w:spacing w:after="120" w:line="312" w:lineRule="auto"/>
        <w:contextualSpacing w:val="0"/>
        <w:rPr>
          <w:color w:val="222222"/>
          <w:lang w:eastAsia="en-NZ"/>
        </w:rPr>
      </w:pPr>
      <w:r w:rsidRPr="00710D8D">
        <w:t xml:space="preserve">While the revitalisation will be housing-led, </w:t>
      </w:r>
      <w:r>
        <w:t xml:space="preserve">the Government </w:t>
      </w:r>
      <w:r w:rsidRPr="00710D8D">
        <w:t>will als</w:t>
      </w:r>
      <w:r>
        <w:t xml:space="preserve">o work with the </w:t>
      </w:r>
      <w:r w:rsidRPr="0037018A">
        <w:t>eastern Porirua</w:t>
      </w:r>
      <w:r>
        <w:t xml:space="preserve"> community, Ngāti Toa and the Porirua City Council to unlock the potential for social and economic growth there</w:t>
      </w:r>
      <w:r w:rsidRPr="00CC59AF">
        <w:rPr>
          <w:color w:val="222222"/>
          <w:lang w:eastAsia="en-NZ"/>
        </w:rPr>
        <w:t xml:space="preserve"> </w:t>
      </w:r>
    </w:p>
    <w:p w:rsidR="00636E1C" w:rsidRPr="00636E1C" w:rsidRDefault="008E6830" w:rsidP="00636E1C">
      <w:pPr>
        <w:numPr>
          <w:ilvl w:val="0"/>
          <w:numId w:val="1"/>
        </w:numPr>
        <w:shd w:val="clear" w:color="auto" w:fill="FFFFFF"/>
        <w:spacing w:before="100" w:beforeAutospacing="1" w:after="100" w:afterAutospacing="1" w:line="240" w:lineRule="auto"/>
        <w:rPr>
          <w:rFonts w:ascii="Arial" w:eastAsia="Times New Roman" w:hAnsi="Arial" w:cs="Arial"/>
          <w:lang w:eastAsia="en-NZ"/>
        </w:rPr>
      </w:pPr>
      <w:r>
        <w:rPr>
          <w:rFonts w:ascii="Arial" w:eastAsia="Times New Roman" w:hAnsi="Arial" w:cs="Arial"/>
          <w:lang w:eastAsia="en-NZ"/>
        </w:rPr>
        <w:t xml:space="preserve">This </w:t>
      </w:r>
      <w:r w:rsidR="00636E1C" w:rsidRPr="00636E1C">
        <w:rPr>
          <w:rFonts w:ascii="Arial" w:eastAsia="Times New Roman" w:hAnsi="Arial" w:cs="Arial"/>
          <w:lang w:eastAsia="en-NZ"/>
        </w:rPr>
        <w:t>include</w:t>
      </w:r>
      <w:r>
        <w:rPr>
          <w:rFonts w:ascii="Arial" w:eastAsia="Times New Roman" w:hAnsi="Arial" w:cs="Arial"/>
          <w:lang w:eastAsia="en-NZ"/>
        </w:rPr>
        <w:t>s</w:t>
      </w:r>
      <w:r w:rsidR="00636E1C" w:rsidRPr="00636E1C">
        <w:rPr>
          <w:rFonts w:ascii="Arial" w:eastAsia="Times New Roman" w:hAnsi="Arial" w:cs="Arial"/>
          <w:lang w:eastAsia="en-NZ"/>
        </w:rPr>
        <w:t xml:space="preserve"> working with the community to:</w:t>
      </w:r>
    </w:p>
    <w:p w:rsidR="00636E1C" w:rsidRPr="00636E1C" w:rsidRDefault="00636E1C" w:rsidP="00592CDC">
      <w:pPr>
        <w:pStyle w:val="ListParagraph"/>
        <w:numPr>
          <w:ilvl w:val="1"/>
          <w:numId w:val="10"/>
        </w:numPr>
        <w:spacing w:after="120"/>
        <w:contextualSpacing w:val="0"/>
        <w:rPr>
          <w:lang w:eastAsia="en-NZ"/>
        </w:rPr>
      </w:pPr>
      <w:r w:rsidRPr="00636E1C">
        <w:rPr>
          <w:lang w:eastAsia="en-NZ"/>
        </w:rPr>
        <w:t>Improve neighbourhood design, includi</w:t>
      </w:r>
      <w:r w:rsidR="005221D2">
        <w:rPr>
          <w:lang w:eastAsia="en-NZ"/>
        </w:rPr>
        <w:t>ng upgrading parks and streets</w:t>
      </w:r>
    </w:p>
    <w:p w:rsidR="00636E1C" w:rsidRPr="00636E1C" w:rsidRDefault="00636E1C" w:rsidP="00592CDC">
      <w:pPr>
        <w:pStyle w:val="ListParagraph"/>
        <w:numPr>
          <w:ilvl w:val="1"/>
          <w:numId w:val="10"/>
        </w:numPr>
        <w:spacing w:after="120"/>
        <w:contextualSpacing w:val="0"/>
        <w:rPr>
          <w:lang w:eastAsia="en-NZ"/>
        </w:rPr>
      </w:pPr>
      <w:r w:rsidRPr="00636E1C">
        <w:rPr>
          <w:lang w:eastAsia="en-NZ"/>
        </w:rPr>
        <w:t>Provide the community an opportunity to think about their future education needs and</w:t>
      </w:r>
    </w:p>
    <w:p w:rsidR="00636E1C" w:rsidRDefault="00636E1C" w:rsidP="00592CDC">
      <w:pPr>
        <w:pStyle w:val="ListParagraph"/>
        <w:numPr>
          <w:ilvl w:val="1"/>
          <w:numId w:val="10"/>
        </w:numPr>
        <w:spacing w:after="120"/>
        <w:contextualSpacing w:val="0"/>
        <w:rPr>
          <w:lang w:eastAsia="en-NZ"/>
        </w:rPr>
      </w:pPr>
      <w:r w:rsidRPr="00636E1C">
        <w:rPr>
          <w:lang w:eastAsia="en-NZ"/>
        </w:rPr>
        <w:t xml:space="preserve">Create jobs for locals </w:t>
      </w:r>
    </w:p>
    <w:p w:rsidR="008E6830" w:rsidRDefault="005221D2" w:rsidP="008E6830">
      <w:pPr>
        <w:pStyle w:val="ListParagraph"/>
        <w:numPr>
          <w:ilvl w:val="0"/>
          <w:numId w:val="10"/>
        </w:numPr>
        <w:spacing w:line="312" w:lineRule="auto"/>
        <w:rPr>
          <w:szCs w:val="24"/>
          <w:lang w:val="en-AU"/>
        </w:rPr>
      </w:pPr>
      <w:r>
        <w:rPr>
          <w:szCs w:val="24"/>
          <w:lang w:val="en-AU"/>
        </w:rPr>
        <w:t>HLC</w:t>
      </w:r>
      <w:r w:rsidR="008E6830" w:rsidRPr="00D2263B">
        <w:rPr>
          <w:szCs w:val="24"/>
          <w:lang w:val="en-AU"/>
        </w:rPr>
        <w:t xml:space="preserve">, a 100% </w:t>
      </w:r>
      <w:r>
        <w:rPr>
          <w:szCs w:val="24"/>
          <w:lang w:val="en-AU"/>
        </w:rPr>
        <w:t>government-owned</w:t>
      </w:r>
      <w:r w:rsidRPr="00D2263B">
        <w:rPr>
          <w:szCs w:val="24"/>
          <w:lang w:val="en-AU"/>
        </w:rPr>
        <w:t xml:space="preserve"> </w:t>
      </w:r>
      <w:r w:rsidR="008E6830" w:rsidRPr="00D2263B">
        <w:rPr>
          <w:szCs w:val="24"/>
          <w:lang w:val="en-AU"/>
        </w:rPr>
        <w:t>subsidiary of Housing New Zealand</w:t>
      </w:r>
      <w:r w:rsidR="008E6830">
        <w:rPr>
          <w:szCs w:val="24"/>
          <w:lang w:val="en-AU"/>
        </w:rPr>
        <w:t xml:space="preserve"> </w:t>
      </w:r>
      <w:r>
        <w:rPr>
          <w:szCs w:val="24"/>
          <w:lang w:val="en-AU"/>
        </w:rPr>
        <w:t>will lead the eastern Porirua developmen</w:t>
      </w:r>
      <w:r w:rsidR="00916880">
        <w:rPr>
          <w:szCs w:val="24"/>
          <w:lang w:val="en-AU"/>
        </w:rPr>
        <w:t>t</w:t>
      </w:r>
    </w:p>
    <w:p w:rsidR="008E6830" w:rsidRPr="009D277A" w:rsidRDefault="008E6830" w:rsidP="008E6830">
      <w:pPr>
        <w:pStyle w:val="ListParagraph"/>
        <w:numPr>
          <w:ilvl w:val="0"/>
          <w:numId w:val="10"/>
        </w:numPr>
        <w:spacing w:after="120"/>
        <w:contextualSpacing w:val="0"/>
      </w:pPr>
      <w:r w:rsidRPr="009D277A">
        <w:t>All those who call eastern Porirua home - residents, local businesses and community organisations - will have a role to play</w:t>
      </w:r>
      <w:r>
        <w:t xml:space="preserve"> in its regeneration</w:t>
      </w:r>
    </w:p>
    <w:p w:rsidR="008E6830" w:rsidRDefault="008E6830" w:rsidP="008E6830">
      <w:pPr>
        <w:pStyle w:val="ListParagraph"/>
        <w:spacing w:line="312" w:lineRule="auto"/>
        <w:rPr>
          <w:szCs w:val="24"/>
          <w:lang w:val="en-AU"/>
        </w:rPr>
      </w:pPr>
    </w:p>
    <w:p w:rsidR="00882FC0" w:rsidRPr="00F648A0" w:rsidRDefault="004515AB" w:rsidP="00882FC0">
      <w:pPr>
        <w:spacing w:line="312" w:lineRule="auto"/>
        <w:rPr>
          <w:rFonts w:ascii="Arial" w:eastAsia="Franklin Gothic Book" w:hAnsi="Arial" w:cs="Arial"/>
          <w:b/>
          <w:color w:val="383838"/>
          <w:sz w:val="28"/>
          <w:lang w:val="en-US" w:eastAsia="ja-JP"/>
        </w:rPr>
      </w:pPr>
      <w:r>
        <w:rPr>
          <w:rFonts w:ascii="Arial" w:eastAsia="Franklin Gothic Book" w:hAnsi="Arial" w:cs="Arial"/>
          <w:b/>
          <w:color w:val="383838"/>
          <w:sz w:val="28"/>
          <w:lang w:val="en-US" w:eastAsia="ja-JP"/>
        </w:rPr>
        <w:t>Western Porirua</w:t>
      </w:r>
    </w:p>
    <w:p w:rsidR="00F3168E" w:rsidRPr="00592CDC" w:rsidRDefault="00F3168E" w:rsidP="00592CDC">
      <w:pPr>
        <w:pStyle w:val="ListParagraph"/>
        <w:numPr>
          <w:ilvl w:val="0"/>
          <w:numId w:val="1"/>
        </w:numPr>
        <w:spacing w:after="120"/>
        <w:contextualSpacing w:val="0"/>
      </w:pPr>
      <w:r w:rsidRPr="00592CDC">
        <w:t xml:space="preserve">About 900 Housing New Zealand houses in the suburbs of Mana, Titahi Bay, </w:t>
      </w:r>
      <w:proofErr w:type="spellStart"/>
      <w:r w:rsidRPr="00592CDC">
        <w:t>Takapuwhaia</w:t>
      </w:r>
      <w:proofErr w:type="spellEnd"/>
      <w:r w:rsidRPr="00592CDC">
        <w:t xml:space="preserve">, </w:t>
      </w:r>
      <w:proofErr w:type="spellStart"/>
      <w:r w:rsidRPr="00592CDC">
        <w:t>Elsdon</w:t>
      </w:r>
      <w:proofErr w:type="spellEnd"/>
      <w:r w:rsidRPr="00592CDC">
        <w:t xml:space="preserve"> and Tawa</w:t>
      </w:r>
    </w:p>
    <w:p w:rsidR="00592CDC" w:rsidRDefault="00592CDC" w:rsidP="00592CDC">
      <w:pPr>
        <w:pStyle w:val="ListParagraph"/>
        <w:numPr>
          <w:ilvl w:val="0"/>
          <w:numId w:val="1"/>
        </w:numPr>
        <w:spacing w:after="120"/>
        <w:contextualSpacing w:val="0"/>
      </w:pPr>
      <w:r>
        <w:t xml:space="preserve">As mana whenua of Porirua, </w:t>
      </w:r>
      <w:r w:rsidRPr="002F2E7F">
        <w:t xml:space="preserve">Ngāti Toa have a </w:t>
      </w:r>
      <w:r>
        <w:t xml:space="preserve">special </w:t>
      </w:r>
      <w:r w:rsidRPr="002F2E7F">
        <w:t>position of historical and current importance</w:t>
      </w:r>
      <w:r>
        <w:t xml:space="preserve"> with</w:t>
      </w:r>
      <w:r w:rsidRPr="002F2E7F">
        <w:t xml:space="preserve">in the local community. </w:t>
      </w:r>
    </w:p>
    <w:p w:rsidR="006122DF" w:rsidRDefault="006122DF" w:rsidP="006122DF">
      <w:pPr>
        <w:pStyle w:val="ListParagraph"/>
        <w:numPr>
          <w:ilvl w:val="0"/>
          <w:numId w:val="1"/>
        </w:numPr>
        <w:spacing w:after="120"/>
        <w:contextualSpacing w:val="0"/>
      </w:pPr>
      <w:r w:rsidRPr="002F2E7F">
        <w:t>The Governm</w:t>
      </w:r>
      <w:r>
        <w:t>ent and Ngāti Toa are united in wanting to improve</w:t>
      </w:r>
      <w:r w:rsidRPr="00710D8D">
        <w:t xml:space="preserve"> public housing in Porirua</w:t>
      </w:r>
    </w:p>
    <w:p w:rsidR="006122DF" w:rsidRPr="006122DF" w:rsidRDefault="006122DF" w:rsidP="006122DF">
      <w:pPr>
        <w:pStyle w:val="ListParagraph"/>
        <w:numPr>
          <w:ilvl w:val="0"/>
          <w:numId w:val="1"/>
        </w:numPr>
        <w:tabs>
          <w:tab w:val="left" w:pos="1854"/>
        </w:tabs>
        <w:spacing w:line="252" w:lineRule="auto"/>
      </w:pPr>
      <w:r>
        <w:t xml:space="preserve">The Government is entering </w:t>
      </w:r>
      <w:r w:rsidRPr="006122DF">
        <w:t xml:space="preserve">into a partnership with the iwi where they will upgrade public housing in in Titahi Bay, Mana, Tawa, </w:t>
      </w:r>
      <w:proofErr w:type="spellStart"/>
      <w:r w:rsidRPr="006122DF">
        <w:t>Takapuwhaia</w:t>
      </w:r>
      <w:proofErr w:type="spellEnd"/>
      <w:r w:rsidRPr="006122DF">
        <w:t xml:space="preserve"> and </w:t>
      </w:r>
      <w:proofErr w:type="spellStart"/>
      <w:r w:rsidRPr="006122DF">
        <w:t>Elsdon</w:t>
      </w:r>
      <w:proofErr w:type="spellEnd"/>
      <w:r w:rsidRPr="006122DF">
        <w:t xml:space="preserve">, while managing 900 Housing NZ properties and tenancies in those areas. </w:t>
      </w:r>
    </w:p>
    <w:p w:rsidR="006122DF" w:rsidRPr="006122DF" w:rsidRDefault="006122DF" w:rsidP="006122DF">
      <w:pPr>
        <w:pStyle w:val="ListParagraph"/>
        <w:tabs>
          <w:tab w:val="left" w:pos="1854"/>
        </w:tabs>
        <w:spacing w:line="252" w:lineRule="auto"/>
      </w:pPr>
    </w:p>
    <w:p w:rsidR="006122DF" w:rsidRPr="006122DF" w:rsidRDefault="006122DF" w:rsidP="006122DF">
      <w:pPr>
        <w:pStyle w:val="ListParagraph"/>
        <w:numPr>
          <w:ilvl w:val="0"/>
          <w:numId w:val="1"/>
        </w:numPr>
        <w:tabs>
          <w:tab w:val="left" w:pos="1854"/>
        </w:tabs>
        <w:spacing w:line="252" w:lineRule="auto"/>
      </w:pPr>
      <w:r w:rsidRPr="006122DF">
        <w:t xml:space="preserve">This is the first tangible example of the Māori Crown Relations: Te Arawhiti portfolio in action. </w:t>
      </w:r>
    </w:p>
    <w:p w:rsidR="006122DF" w:rsidRPr="006122DF" w:rsidRDefault="006122DF" w:rsidP="006122DF">
      <w:pPr>
        <w:pStyle w:val="ListParagraph"/>
        <w:tabs>
          <w:tab w:val="left" w:pos="1854"/>
        </w:tabs>
        <w:spacing w:line="252" w:lineRule="auto"/>
      </w:pPr>
    </w:p>
    <w:p w:rsidR="006122DF" w:rsidRPr="006122DF" w:rsidRDefault="006122DF" w:rsidP="006122DF">
      <w:pPr>
        <w:pStyle w:val="ListParagraph"/>
        <w:numPr>
          <w:ilvl w:val="0"/>
          <w:numId w:val="1"/>
        </w:numPr>
        <w:tabs>
          <w:tab w:val="left" w:pos="1854"/>
        </w:tabs>
        <w:spacing w:line="252" w:lineRule="auto"/>
        <w:rPr>
          <w:b/>
          <w:bCs/>
        </w:rPr>
      </w:pPr>
      <w:r w:rsidRPr="006122DF">
        <w:t>This unique agreement recognises the historical and current importance of Ngāti Toa within</w:t>
      </w:r>
      <w:r>
        <w:t xml:space="preserve"> Porirua</w:t>
      </w:r>
      <w:r w:rsidRPr="006122DF">
        <w:t xml:space="preserve">. It establishes a partnership between the Crown and Ngāti Toa, and </w:t>
      </w:r>
      <w:r w:rsidRPr="00543EBD">
        <w:rPr>
          <w:szCs w:val="24"/>
          <w:lang w:val="en-AU"/>
        </w:rPr>
        <w:t>provides the iwi with a pathway to land ownership and po</w:t>
      </w:r>
      <w:r>
        <w:rPr>
          <w:szCs w:val="24"/>
          <w:lang w:val="en-AU"/>
        </w:rPr>
        <w:t>ssible commercial opportunities</w:t>
      </w:r>
      <w:r w:rsidRPr="006122DF">
        <w:t xml:space="preserve"> </w:t>
      </w:r>
    </w:p>
    <w:p w:rsidR="006122DF" w:rsidRDefault="006122DF" w:rsidP="006122DF">
      <w:pPr>
        <w:pStyle w:val="ListParagraph"/>
        <w:spacing w:after="120"/>
        <w:contextualSpacing w:val="0"/>
      </w:pPr>
    </w:p>
    <w:p w:rsidR="00916880" w:rsidRDefault="00592CDC" w:rsidP="00916880">
      <w:pPr>
        <w:pStyle w:val="ListParagraph"/>
        <w:numPr>
          <w:ilvl w:val="0"/>
          <w:numId w:val="1"/>
        </w:numPr>
      </w:pPr>
      <w:r w:rsidRPr="00916880">
        <w:t xml:space="preserve">The regeneration of eastern Porirua would not be possible without the </w:t>
      </w:r>
      <w:r w:rsidR="00916880" w:rsidRPr="00916880">
        <w:t xml:space="preserve">partnership with </w:t>
      </w:r>
      <w:r w:rsidRPr="00916880">
        <w:t>Ngāti Toa</w:t>
      </w:r>
      <w:r w:rsidR="00916880" w:rsidRPr="00916880">
        <w:t xml:space="preserve">: </w:t>
      </w:r>
      <w:r w:rsidR="00916880">
        <w:t>t</w:t>
      </w:r>
      <w:r w:rsidR="00916880" w:rsidRPr="00916880">
        <w:t>o enable the eastern Porirua regeneration project to proceed Ngāti Toa</w:t>
      </w:r>
      <w:r w:rsidR="00916880" w:rsidRPr="00916880">
        <w:t xml:space="preserve"> </w:t>
      </w:r>
      <w:r w:rsidR="00916880" w:rsidRPr="00916880">
        <w:t>has agreed to an exc</w:t>
      </w:r>
      <w:r w:rsidR="00916880">
        <w:t xml:space="preserve">hange of rights on a number of </w:t>
      </w:r>
      <w:r w:rsidR="00916880" w:rsidRPr="00916880">
        <w:t xml:space="preserve">Housing New Zealand properties in eastern Porirua. </w:t>
      </w:r>
    </w:p>
    <w:p w:rsidR="00916880" w:rsidRPr="00916880" w:rsidRDefault="00916880" w:rsidP="00916880">
      <w:pPr>
        <w:pStyle w:val="ListParagraph"/>
      </w:pPr>
    </w:p>
    <w:p w:rsidR="00B2391F" w:rsidRPr="00592CDC" w:rsidRDefault="00EA6DD6" w:rsidP="00592CDC">
      <w:pPr>
        <w:pStyle w:val="ListParagraph"/>
        <w:numPr>
          <w:ilvl w:val="0"/>
          <w:numId w:val="1"/>
        </w:numPr>
        <w:spacing w:after="120"/>
        <w:contextualSpacing w:val="0"/>
      </w:pPr>
      <w:r w:rsidRPr="00F3168E">
        <w:rPr>
          <w:szCs w:val="24"/>
          <w:lang w:val="en-AU"/>
        </w:rPr>
        <w:t xml:space="preserve">Ngāti Toa </w:t>
      </w:r>
      <w:r>
        <w:rPr>
          <w:szCs w:val="24"/>
          <w:lang w:val="en-AU"/>
        </w:rPr>
        <w:t>has a long history of working for in the community</w:t>
      </w:r>
      <w:r w:rsidR="00636E1C">
        <w:rPr>
          <w:szCs w:val="24"/>
          <w:lang w:val="en-AU"/>
        </w:rPr>
        <w:t>.  The iwi’s</w:t>
      </w:r>
      <w:r>
        <w:rPr>
          <w:szCs w:val="24"/>
          <w:lang w:val="en-AU"/>
        </w:rPr>
        <w:t xml:space="preserve"> </w:t>
      </w:r>
      <w:r w:rsidRPr="00EA6DD6">
        <w:rPr>
          <w:szCs w:val="24"/>
          <w:lang w:val="en-AU"/>
        </w:rPr>
        <w:t xml:space="preserve">health and social services have </w:t>
      </w:r>
      <w:r w:rsidR="00592CDC">
        <w:rPr>
          <w:szCs w:val="24"/>
          <w:lang w:val="en-AU"/>
        </w:rPr>
        <w:t>worked with a</w:t>
      </w:r>
      <w:r w:rsidRPr="00EA6DD6">
        <w:rPr>
          <w:szCs w:val="24"/>
          <w:lang w:val="en-AU"/>
        </w:rPr>
        <w:t>pproximately 20,000 people</w:t>
      </w:r>
      <w:r>
        <w:rPr>
          <w:szCs w:val="24"/>
          <w:lang w:val="en-AU"/>
        </w:rPr>
        <w:t xml:space="preserve"> </w:t>
      </w:r>
      <w:r w:rsidRPr="00EA6DD6">
        <w:rPr>
          <w:szCs w:val="24"/>
          <w:lang w:val="en-AU"/>
        </w:rPr>
        <w:t>over 30 years</w:t>
      </w:r>
      <w:r w:rsidR="006122DF">
        <w:rPr>
          <w:szCs w:val="24"/>
          <w:lang w:val="en-AU"/>
        </w:rPr>
        <w:t>,</w:t>
      </w:r>
      <w:r w:rsidR="00592CDC">
        <w:rPr>
          <w:szCs w:val="24"/>
          <w:lang w:val="en-AU"/>
        </w:rPr>
        <w:t xml:space="preserve"> </w:t>
      </w:r>
      <w:r w:rsidR="00592CDC">
        <w:t>so the iwi have proven capability in delivering services to the community</w:t>
      </w:r>
      <w:r w:rsidR="00592CDC" w:rsidRPr="002F2E7F">
        <w:t xml:space="preserve">.  </w:t>
      </w:r>
    </w:p>
    <w:sectPr w:rsidR="00B2391F" w:rsidRPr="00592CDC" w:rsidSect="00B239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AA" w:rsidRDefault="00B454AA" w:rsidP="00903154">
      <w:pPr>
        <w:spacing w:after="0" w:line="240" w:lineRule="auto"/>
      </w:pPr>
      <w:r>
        <w:separator/>
      </w:r>
    </w:p>
  </w:endnote>
  <w:endnote w:type="continuationSeparator" w:id="0">
    <w:p w:rsidR="00B454AA" w:rsidRDefault="00B454AA" w:rsidP="0090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A2" w:rsidRDefault="00742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7145"/>
      <w:docPartObj>
        <w:docPartGallery w:val="Page Numbers (Bottom of Page)"/>
        <w:docPartUnique/>
      </w:docPartObj>
    </w:sdtPr>
    <w:sdtEndPr>
      <w:rPr>
        <w:noProof/>
      </w:rPr>
    </w:sdtEndPr>
    <w:sdtContent>
      <w:p w:rsidR="00B2391F" w:rsidRDefault="00B2391F">
        <w:pPr>
          <w:pStyle w:val="Footer"/>
          <w:jc w:val="right"/>
        </w:pPr>
        <w:r>
          <w:fldChar w:fldCharType="begin"/>
        </w:r>
        <w:r>
          <w:instrText xml:space="preserve"> PAGE   \* MERGEFORMAT </w:instrText>
        </w:r>
        <w:r>
          <w:fldChar w:fldCharType="separate"/>
        </w:r>
        <w:r w:rsidR="006122DF">
          <w:rPr>
            <w:noProof/>
          </w:rPr>
          <w:t>3</w:t>
        </w:r>
        <w:r>
          <w:rPr>
            <w:noProof/>
          </w:rPr>
          <w:fldChar w:fldCharType="end"/>
        </w:r>
      </w:p>
    </w:sdtContent>
  </w:sdt>
  <w:p w:rsidR="00903154" w:rsidRDefault="00903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1F" w:rsidRPr="00B2391F" w:rsidRDefault="00B2391F" w:rsidP="00B2391F">
    <w:pPr>
      <w:rPr>
        <w:rFonts w:ascii="Arial" w:hAnsi="Arial" w:cs="Arial"/>
      </w:rPr>
    </w:pPr>
    <w:r w:rsidRPr="00187C18">
      <w:rPr>
        <w:rFonts w:ascii="Arial" w:hAnsi="Arial" w:cs="Arial"/>
        <w:color w:val="818385"/>
        <w:sz w:val="18"/>
        <w:szCs w:val="18"/>
      </w:rPr>
      <w:t>HLC (2017) Limited, a subsidiary of Housing New Zealand 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AA" w:rsidRDefault="00B454AA" w:rsidP="00903154">
      <w:pPr>
        <w:spacing w:after="0" w:line="240" w:lineRule="auto"/>
      </w:pPr>
      <w:r>
        <w:separator/>
      </w:r>
    </w:p>
  </w:footnote>
  <w:footnote w:type="continuationSeparator" w:id="0">
    <w:p w:rsidR="00B454AA" w:rsidRDefault="00B454AA" w:rsidP="0090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A2" w:rsidRDefault="00742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54" w:rsidRDefault="00903154">
    <w:pPr>
      <w:pStyle w:val="Header"/>
    </w:pPr>
  </w:p>
  <w:p w:rsidR="00903154" w:rsidRDefault="00903154">
    <w:pPr>
      <w:pStyle w:val="Header"/>
    </w:pPr>
  </w:p>
  <w:p w:rsidR="00903154" w:rsidRDefault="00903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1F" w:rsidRDefault="00B2391F">
    <w:pPr>
      <w:pStyle w:val="Header"/>
    </w:pPr>
  </w:p>
  <w:p w:rsidR="00B2391F" w:rsidRDefault="00B2391F">
    <w:pPr>
      <w:pStyle w:val="Header"/>
    </w:pPr>
  </w:p>
  <w:p w:rsidR="00B2391F" w:rsidRPr="00DE502B" w:rsidRDefault="00DE502B">
    <w:pPr>
      <w:pStyle w:val="Header"/>
      <w:rPr>
        <w:rFonts w:ascii="Arial" w:hAnsi="Arial" w:cs="Arial"/>
        <w:b/>
        <w:sz w:val="40"/>
        <w:szCs w:val="40"/>
      </w:rPr>
    </w:pPr>
    <w:r w:rsidRPr="00DE502B">
      <w:rPr>
        <w:rFonts w:ascii="Arial" w:hAnsi="Arial" w:cs="Arial"/>
        <w:b/>
        <w:noProof/>
        <w:sz w:val="40"/>
        <w:szCs w:val="40"/>
        <w:lang w:eastAsia="en-NZ"/>
      </w:rPr>
      <w:t>Porirua Development</w:t>
    </w:r>
  </w:p>
  <w:p w:rsidR="00B2391F" w:rsidRDefault="00B2391F" w:rsidP="00B2391F">
    <w:pPr>
      <w:pStyle w:val="Header"/>
    </w:pPr>
  </w:p>
  <w:p w:rsidR="00B2391F" w:rsidRPr="00AB4C1A" w:rsidRDefault="004515AB" w:rsidP="00B2391F">
    <w:pPr>
      <w:rPr>
        <w:rFonts w:ascii="Arial" w:hAnsi="Arial" w:cs="Arial"/>
        <w:b/>
      </w:rPr>
    </w:pPr>
    <w:r>
      <w:rPr>
        <w:rFonts w:ascii="Arial" w:hAnsi="Arial" w:cs="Arial"/>
        <w:b/>
      </w:rPr>
      <w:t>porirua</w:t>
    </w:r>
    <w:r w:rsidR="00B2391F" w:rsidRPr="00AB4C1A">
      <w:rPr>
        <w:rFonts w:ascii="Arial" w:hAnsi="Arial" w:cs="Arial"/>
        <w:b/>
      </w:rPr>
      <w:t>development.co.nz</w:t>
    </w:r>
  </w:p>
  <w:p w:rsidR="00B2391F" w:rsidRDefault="00B23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4D47"/>
    <w:multiLevelType w:val="hybridMultilevel"/>
    <w:tmpl w:val="D3FA9560"/>
    <w:lvl w:ilvl="0" w:tplc="0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67D01"/>
    <w:multiLevelType w:val="hybridMultilevel"/>
    <w:tmpl w:val="43A2F0A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027A44"/>
    <w:multiLevelType w:val="hybridMultilevel"/>
    <w:tmpl w:val="C944B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A23163"/>
    <w:multiLevelType w:val="hybridMultilevel"/>
    <w:tmpl w:val="57EEE09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755138"/>
    <w:multiLevelType w:val="multilevel"/>
    <w:tmpl w:val="3AE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40FD8"/>
    <w:multiLevelType w:val="hybridMultilevel"/>
    <w:tmpl w:val="80E2014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7A6469D"/>
    <w:multiLevelType w:val="hybridMultilevel"/>
    <w:tmpl w:val="E09AFA2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6680082"/>
    <w:multiLevelType w:val="hybridMultilevel"/>
    <w:tmpl w:val="384AB9AC"/>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8CC6E28"/>
    <w:multiLevelType w:val="hybridMultilevel"/>
    <w:tmpl w:val="F1F4D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908CD"/>
    <w:multiLevelType w:val="hybridMultilevel"/>
    <w:tmpl w:val="C3D6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
  </w:num>
  <w:num w:numId="5">
    <w:abstractNumId w:val="2"/>
  </w:num>
  <w:num w:numId="6">
    <w:abstractNumId w:val="6"/>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1A"/>
    <w:rsid w:val="00037119"/>
    <w:rsid w:val="000647EC"/>
    <w:rsid w:val="00187C18"/>
    <w:rsid w:val="004515AB"/>
    <w:rsid w:val="00471D04"/>
    <w:rsid w:val="0048209D"/>
    <w:rsid w:val="005221D2"/>
    <w:rsid w:val="00543EBD"/>
    <w:rsid w:val="00592CDC"/>
    <w:rsid w:val="006122DF"/>
    <w:rsid w:val="00636E1C"/>
    <w:rsid w:val="00640FAB"/>
    <w:rsid w:val="00710415"/>
    <w:rsid w:val="007426A2"/>
    <w:rsid w:val="00882FC0"/>
    <w:rsid w:val="008E6830"/>
    <w:rsid w:val="008F6F5B"/>
    <w:rsid w:val="00903154"/>
    <w:rsid w:val="00916880"/>
    <w:rsid w:val="009E084B"/>
    <w:rsid w:val="00AB4C1A"/>
    <w:rsid w:val="00B2391F"/>
    <w:rsid w:val="00B454AA"/>
    <w:rsid w:val="00B94D1E"/>
    <w:rsid w:val="00C53943"/>
    <w:rsid w:val="00D2263B"/>
    <w:rsid w:val="00D2340F"/>
    <w:rsid w:val="00DE502B"/>
    <w:rsid w:val="00E719F0"/>
    <w:rsid w:val="00EA6DD6"/>
    <w:rsid w:val="00F3168E"/>
    <w:rsid w:val="00F648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C8CF7"/>
  <w15:docId w15:val="{3BDF3B17-3BBB-424C-B5DA-1BD2922B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h3"/>
    <w:next w:val="Normal"/>
    <w:link w:val="Heading3Char"/>
    <w:uiPriority w:val="1"/>
    <w:qFormat/>
    <w:rsid w:val="00636E1C"/>
    <w:pPr>
      <w:keepNext/>
      <w:spacing w:before="60" w:after="120" w:line="280" w:lineRule="atLeast"/>
      <w:outlineLvl w:val="2"/>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C1A"/>
    <w:rPr>
      <w:rFonts w:ascii="Tahoma" w:hAnsi="Tahoma" w:cs="Tahoma"/>
      <w:sz w:val="16"/>
      <w:szCs w:val="16"/>
    </w:rPr>
  </w:style>
  <w:style w:type="paragraph" w:styleId="Header">
    <w:name w:val="header"/>
    <w:basedOn w:val="Normal"/>
    <w:link w:val="HeaderChar"/>
    <w:uiPriority w:val="99"/>
    <w:unhideWhenUsed/>
    <w:rsid w:val="00903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154"/>
  </w:style>
  <w:style w:type="paragraph" w:styleId="Footer">
    <w:name w:val="footer"/>
    <w:basedOn w:val="Normal"/>
    <w:link w:val="FooterChar"/>
    <w:uiPriority w:val="99"/>
    <w:unhideWhenUsed/>
    <w:rsid w:val="00903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154"/>
  </w:style>
  <w:style w:type="paragraph" w:styleId="ListParagraph">
    <w:name w:val="List Paragraph"/>
    <w:aliases w:val="Bullets,Rec para,List Paragraph1,Recommendation,List Paragraph11,Dot pt,F5 List Paragraph,No Spacing1,List Paragraph Char Char Char,Indicator Text,Numbered Para 1,Colorful List - Accent 11,Bullet 1,MAIN CONTENT,List Paragraph12,OBC Bulle"/>
    <w:basedOn w:val="Normal"/>
    <w:link w:val="ListParagraphChar"/>
    <w:uiPriority w:val="34"/>
    <w:qFormat/>
    <w:rsid w:val="004515AB"/>
    <w:pPr>
      <w:spacing w:after="0" w:line="280" w:lineRule="atLeast"/>
      <w:ind w:left="720"/>
      <w:contextualSpacing/>
    </w:pPr>
    <w:rPr>
      <w:rFonts w:ascii="Arial" w:eastAsia="Times New Roman" w:hAnsi="Arial" w:cs="Arial"/>
    </w:rPr>
  </w:style>
  <w:style w:type="character" w:customStyle="1" w:styleId="ListParagraphChar">
    <w:name w:val="List Paragraph Char"/>
    <w:aliases w:val="Bullets Char,Rec para Char,List Paragraph1 Char,Recommendation Char,List Paragraph11 Char,Dot pt Char,F5 List Paragraph Char,No Spacing1 Char,List Paragraph Char Char Char Char,Indicator Text Char,Numbered Para 1 Char,Bullet 1 Char"/>
    <w:basedOn w:val="DefaultParagraphFont"/>
    <w:link w:val="ListParagraph"/>
    <w:uiPriority w:val="34"/>
    <w:locked/>
    <w:rsid w:val="00EA6DD6"/>
    <w:rPr>
      <w:rFonts w:ascii="Arial" w:eastAsia="Times New Roman" w:hAnsi="Arial" w:cs="Arial"/>
    </w:rPr>
  </w:style>
  <w:style w:type="character" w:customStyle="1" w:styleId="Heading3Char">
    <w:name w:val="Heading 3 Char"/>
    <w:aliases w:val="h3 Char"/>
    <w:basedOn w:val="DefaultParagraphFont"/>
    <w:link w:val="Heading3"/>
    <w:uiPriority w:val="1"/>
    <w:rsid w:val="00636E1C"/>
    <w:rPr>
      <w:rFonts w:ascii="Arial" w:eastAsia="Times New Roman" w:hAnsi="Arial" w:cs="Times New Roman"/>
      <w:b/>
      <w:i/>
      <w:szCs w:val="20"/>
    </w:rPr>
  </w:style>
  <w:style w:type="paragraph" w:customStyle="1" w:styleId="BulletList">
    <w:name w:val="Bullet List"/>
    <w:uiPriority w:val="1"/>
    <w:qFormat/>
    <w:rsid w:val="00636E1C"/>
    <w:pPr>
      <w:numPr>
        <w:numId w:val="8"/>
      </w:numPr>
      <w:spacing w:after="0" w:line="280" w:lineRule="atLeast"/>
    </w:pPr>
    <w:rPr>
      <w:rFonts w:ascii="Arial" w:eastAsia="Times New Roman" w:hAnsi="Arial" w:cs="Times New Roman"/>
      <w:szCs w:val="20"/>
      <w:lang w:val="en-AU"/>
    </w:rPr>
  </w:style>
  <w:style w:type="paragraph" w:styleId="NormalWeb">
    <w:name w:val="Normal (Web)"/>
    <w:basedOn w:val="Normal"/>
    <w:uiPriority w:val="99"/>
    <w:unhideWhenUsed/>
    <w:rsid w:val="00DE502B"/>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8599">
      <w:bodyDiv w:val="1"/>
      <w:marLeft w:val="0"/>
      <w:marRight w:val="0"/>
      <w:marTop w:val="0"/>
      <w:marBottom w:val="0"/>
      <w:divBdr>
        <w:top w:val="none" w:sz="0" w:space="0" w:color="auto"/>
        <w:left w:val="none" w:sz="0" w:space="0" w:color="auto"/>
        <w:bottom w:val="none" w:sz="0" w:space="0" w:color="auto"/>
        <w:right w:val="none" w:sz="0" w:space="0" w:color="auto"/>
      </w:divBdr>
    </w:div>
    <w:div w:id="13079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Housing New Zealand</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Wylie</dc:creator>
  <cp:lastModifiedBy>Lyn Holland [TSY]</cp:lastModifiedBy>
  <cp:revision>3</cp:revision>
  <cp:lastPrinted>2018-10-31T18:31:00Z</cp:lastPrinted>
  <dcterms:created xsi:type="dcterms:W3CDTF">2018-10-31T18:34:00Z</dcterms:created>
  <dcterms:modified xsi:type="dcterms:W3CDTF">2018-10-31T19:16:00Z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A3572476</vt:lpwstr>
  </property>
  <property fmtid="{D5CDD505-2E9C-101B-9397-08002B2CF9AE}" pid="4" name="Objective-Title">
    <vt:lpwstr>Northcote Development - Fact Sheet</vt:lpwstr>
  </property>
  <property fmtid="{D5CDD505-2E9C-101B-9397-08002B2CF9AE}" pid="5" name="Objective-Comment">
    <vt:lpwstr/>
  </property>
  <property fmtid="{D5CDD505-2E9C-101B-9397-08002B2CF9AE}" pid="6" name="Objective-CreationStamp">
    <vt:filetime>2018-06-14T02:37:00Z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2018-08-09T21:42:28Z</vt:filetime>
  </property>
  <property fmtid="{D5CDD505-2E9C-101B-9397-08002B2CF9AE}" pid="10" name="Objective-ModificationStamp">
    <vt:filetime>2018-08-09T21:42:28Z</vt:filetime>
  </property>
  <property fmtid="{D5CDD505-2E9C-101B-9397-08002B2CF9AE}" pid="11" name="Objective-Owner">
    <vt:lpwstr>Jodie Brockie</vt:lpwstr>
  </property>
  <property fmtid="{D5CDD505-2E9C-101B-9397-08002B2CF9AE}" pid="12" name="Objective-Path">
    <vt:lpwstr>HNZC Objective Global Folder:HLC (New File Plan):HLC Developments:Northcote Precinct:Northcote Development:10 Marketing and Comms:01 Brand:Communications - supporting docs:</vt:lpwstr>
  </property>
  <property fmtid="{D5CDD505-2E9C-101B-9397-08002B2CF9AE}" pid="13" name="Objective-Parent">
    <vt:lpwstr>Communications - supporting docs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HD 07 03 10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TsySecurityClassification">
    <vt:lpwstr>IN-CONFIDENCE</vt:lpwstr>
  </property>
  <property fmtid="{D5CDD505-2E9C-101B-9397-08002B2CF9AE}" pid="22" name="TsyDisplayedSecurityClassification">
    <vt:lpwstr>IN-CONFIDENCE</vt:lpwstr>
  </property>
  <property fmtid="{D5CDD505-2E9C-101B-9397-08002B2CF9AE}" pid="23" name="TsySeemailSecurityClassification">
    <vt:lpwstr> [IN-CONFIDENCE]</vt:lpwstr>
  </property>
  <property fmtid="{D5CDD505-2E9C-101B-9397-08002B2CF9AE}" pid="24" name="TsyDocNum">
    <vt:i4>4031127</vt:i4>
  </property>
  <property fmtid="{D5CDD505-2E9C-101B-9397-08002B2CF9AE}" pid="25" name="TsyDocVer">
    <vt:i4>1</vt:i4>
  </property>
  <property fmtid="{D5CDD505-2E9C-101B-9397-08002B2CF9AE}" pid="26" name="TsyDisplayedDocNumVer">
    <vt:lpwstr>Treasury:4031127v1</vt:lpwstr>
  </property>
  <property fmtid="{D5CDD505-2E9C-101B-9397-08002B2CF9AE}" pid="27" name="TsyFileNo">
    <vt:lpwstr>SH-16-3-7-2</vt:lpwstr>
  </property>
  <property fmtid="{D5CDD505-2E9C-101B-9397-08002B2CF9AE}" pid="28" name="TsyDescription">
    <vt:lpwstr>4031121_Porirua fact sheet</vt:lpwstr>
  </property>
  <property fmtid="{D5CDD505-2E9C-101B-9397-08002B2CF9AE}" pid="29" name="TsyTrNum">
    <vt:lpwstr> </vt:lpwstr>
  </property>
  <property fmtid="{D5CDD505-2E9C-101B-9397-08002B2CF9AE}" pid="30" name="TsyOiaNum">
    <vt:lpwstr> </vt:lpwstr>
  </property>
  <property fmtid="{D5CDD505-2E9C-101B-9397-08002B2CF9AE}" pid="31" name="TsyManagerUsername">
    <vt:lpwstr> </vt:lpwstr>
  </property>
  <property fmtid="{D5CDD505-2E9C-101B-9397-08002B2CF9AE}" pid="32" name="TsyManagerFullname">
    <vt:lpwstr> </vt:lpwstr>
  </property>
  <property fmtid="{D5CDD505-2E9C-101B-9397-08002B2CF9AE}" pid="33" name="TsyAuthorUsername">
    <vt:lpwstr>HOLLANDL</vt:lpwstr>
  </property>
  <property fmtid="{D5CDD505-2E9C-101B-9397-08002B2CF9AE}" pid="34" name="TsyAuthorFullname">
    <vt:lpwstr>Lyn Holland [TSY]</vt:lpwstr>
  </property>
</Properties>
</file>